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92ABE25" w14:textId="598D43CA" w:rsidR="00F85DFD" w:rsidRPr="00D63E71" w:rsidRDefault="00085C75" w:rsidP="003204AA">
      <w:pPr>
        <w:pStyle w:val="MBT"/>
        <w:rPr>
          <w:rFonts w:eastAsia="Calibri"/>
          <w:lang w:val="en-GB"/>
        </w:rPr>
        <w:sectPr w:rsidR="00F85DFD" w:rsidRPr="00D63E71" w:rsidSect="00351E21">
          <w:footerReference w:type="first" r:id="rId8"/>
          <w:type w:val="continuous"/>
          <w:pgSz w:w="11906" w:h="16838" w:code="9"/>
          <w:pgMar w:top="720" w:right="720" w:bottom="720" w:left="720" w:header="709" w:footer="709" w:gutter="0"/>
          <w:cols w:space="708"/>
          <w:docGrid w:linePitch="360"/>
        </w:sectPr>
      </w:pPr>
      <w:r w:rsidRPr="00D63E71">
        <w:rPr>
          <w:rFonts w:eastAsia="Calibri"/>
          <w:noProof/>
          <w:lang w:val="en-GB" w:eastAsia="fr-BE"/>
        </w:rPr>
        <mc:AlternateContent>
          <mc:Choice Requires="wpg">
            <w:drawing>
              <wp:anchor distT="0" distB="0" distL="114300" distR="114300" simplePos="0" relativeHeight="251665920" behindDoc="0" locked="0" layoutInCell="1" allowOverlap="1" wp14:anchorId="7CC6D35A" wp14:editId="7B24130F">
                <wp:simplePos x="0" y="0"/>
                <wp:positionH relativeFrom="column">
                  <wp:posOffset>628650</wp:posOffset>
                </wp:positionH>
                <wp:positionV relativeFrom="paragraph">
                  <wp:posOffset>76200</wp:posOffset>
                </wp:positionV>
                <wp:extent cx="6144039" cy="4363299"/>
                <wp:effectExtent l="0" t="0" r="28575" b="0"/>
                <wp:wrapNone/>
                <wp:docPr id="25" name="Group 25"/>
                <wp:cNvGraphicFramePr/>
                <a:graphic xmlns:a="http://schemas.openxmlformats.org/drawingml/2006/main">
                  <a:graphicData uri="http://schemas.microsoft.com/office/word/2010/wordprocessingGroup">
                    <wpg:wgp>
                      <wpg:cNvGrpSpPr/>
                      <wpg:grpSpPr>
                        <a:xfrm>
                          <a:off x="0" y="0"/>
                          <a:ext cx="6144039" cy="4363299"/>
                          <a:chOff x="-824616" y="0"/>
                          <a:chExt cx="6144039" cy="4363299"/>
                        </a:xfrm>
                      </wpg:grpSpPr>
                      <wps:wsp>
                        <wps:cNvPr id="18" name="Straight Connector 5"/>
                        <wps:cNvCnPr>
                          <a:cxnSpLocks noChangeShapeType="1"/>
                        </wps:cNvCnPr>
                        <wps:spPr bwMode="auto">
                          <a:xfrm flipV="1">
                            <a:off x="5319423" y="39757"/>
                            <a:ext cx="0" cy="2825262"/>
                          </a:xfrm>
                          <a:prstGeom prst="line">
                            <a:avLst/>
                          </a:prstGeom>
                          <a:noFill/>
                          <a:ln w="38100" algn="ctr">
                            <a:solidFill>
                              <a:schemeClr val="tx2"/>
                            </a:solidFill>
                            <a:round/>
                            <a:headEnd/>
                            <a:tailEnd/>
                          </a:ln>
                          <a:extLst>
                            <a:ext uri="{909E8E84-426E-40DD-AFC4-6F175D3DCCD1}">
                              <a14:hiddenFill xmlns:a14="http://schemas.microsoft.com/office/drawing/2010/main">
                                <a:noFill/>
                              </a14:hiddenFill>
                            </a:ext>
                          </a:extLst>
                        </wps:spPr>
                        <wps:bodyPr/>
                      </wps:wsp>
                      <wps:wsp>
                        <wps:cNvPr id="19" name="Text Box 6"/>
                        <wps:cNvSpPr txBox="1">
                          <a:spLocks noChangeArrowheads="1"/>
                        </wps:cNvSpPr>
                        <wps:spPr bwMode="auto">
                          <a:xfrm>
                            <a:off x="-824616" y="0"/>
                            <a:ext cx="5881334" cy="24647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ACA8A0" w14:textId="77777777" w:rsidR="000A1A83" w:rsidRPr="00590213" w:rsidRDefault="000A1A83" w:rsidP="00590213">
                              <w:pPr>
                                <w:spacing w:after="160" w:line="259" w:lineRule="auto"/>
                                <w:jc w:val="right"/>
                                <w:rPr>
                                  <w:rFonts w:ascii="Century Gothic" w:eastAsia="Calibri" w:hAnsi="Century Gothic"/>
                                  <w:b/>
                                  <w:sz w:val="52"/>
                                  <w:szCs w:val="56"/>
                                  <w:lang w:eastAsia="en-US"/>
                                </w:rPr>
                              </w:pPr>
                              <w:r w:rsidRPr="00590213">
                                <w:rPr>
                                  <w:rFonts w:ascii="Century Gothic" w:eastAsia="Calibri" w:hAnsi="Century Gothic"/>
                                  <w:b/>
                                  <w:bCs/>
                                  <w:i/>
                                  <w:sz w:val="52"/>
                                  <w:szCs w:val="56"/>
                                  <w:lang w:eastAsia="en-US"/>
                                </w:rPr>
                                <w:t>Factual analysis of Member States Investors’ Schemes granting citizenship or residence to third-country nationals investing in the said Member State</w:t>
                              </w:r>
                            </w:p>
                            <w:p w14:paraId="7623AAF4" w14:textId="0EBF9465" w:rsidR="000A1A83" w:rsidRPr="00B35152" w:rsidRDefault="000A1A83" w:rsidP="00A57A4A">
                              <w:pPr>
                                <w:jc w:val="right"/>
                                <w:rPr>
                                  <w:rFonts w:ascii="Century Gothic" w:hAnsi="Century Gothic"/>
                                  <w:b/>
                                  <w:sz w:val="48"/>
                                  <w:szCs w:val="56"/>
                                </w:rPr>
                              </w:pPr>
                            </w:p>
                          </w:txbxContent>
                        </wps:txbx>
                        <wps:bodyPr rot="0" vert="horz" wrap="square" lIns="91440" tIns="45720" rIns="91440" bIns="45720" anchor="t" anchorCtr="0" upright="1">
                          <a:noAutofit/>
                        </wps:bodyPr>
                      </wps:wsp>
                      <wps:wsp>
                        <wps:cNvPr id="20" name="Text Box 7"/>
                        <wps:cNvSpPr txBox="1">
                          <a:spLocks noChangeArrowheads="1"/>
                        </wps:cNvSpPr>
                        <wps:spPr bwMode="auto">
                          <a:xfrm>
                            <a:off x="-824616" y="2464420"/>
                            <a:ext cx="5883794" cy="10884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770ED0" w14:textId="025266E6" w:rsidR="000A1A83" w:rsidRPr="00590213" w:rsidRDefault="000A1A83" w:rsidP="00590213">
                              <w:pPr>
                                <w:jc w:val="right"/>
                                <w:rPr>
                                  <w:rFonts w:ascii="Century Gothic" w:hAnsi="Century Gothic"/>
                                  <w:b/>
                                  <w:i/>
                                  <w:sz w:val="48"/>
                                  <w:szCs w:val="48"/>
                                </w:rPr>
                              </w:pPr>
                              <w:r w:rsidRPr="00590213">
                                <w:rPr>
                                  <w:rFonts w:ascii="Century Gothic" w:hAnsi="Century Gothic"/>
                                  <w:b/>
                                  <w:i/>
                                  <w:sz w:val="48"/>
                                  <w:szCs w:val="48"/>
                                </w:rPr>
                                <w:t>Deliverable B.I</w:t>
                              </w:r>
                              <w:r>
                                <w:rPr>
                                  <w:rFonts w:ascii="Century Gothic" w:hAnsi="Century Gothic"/>
                                  <w:b/>
                                  <w:i/>
                                  <w:sz w:val="48"/>
                                  <w:szCs w:val="48"/>
                                </w:rPr>
                                <w:t>I</w:t>
                              </w:r>
                              <w:r w:rsidRPr="00590213">
                                <w:rPr>
                                  <w:rFonts w:ascii="Century Gothic" w:hAnsi="Century Gothic"/>
                                  <w:b/>
                                  <w:i/>
                                  <w:sz w:val="48"/>
                                  <w:szCs w:val="48"/>
                                </w:rPr>
                                <w:t xml:space="preserve"> Investors’ </w:t>
                              </w:r>
                              <w:r>
                                <w:rPr>
                                  <w:rFonts w:ascii="Century Gothic" w:hAnsi="Century Gothic"/>
                                  <w:b/>
                                  <w:i/>
                                  <w:sz w:val="48"/>
                                  <w:szCs w:val="48"/>
                                </w:rPr>
                                <w:t>Residence</w:t>
                              </w:r>
                              <w:r w:rsidRPr="00590213">
                                <w:rPr>
                                  <w:rFonts w:ascii="Century Gothic" w:hAnsi="Century Gothic"/>
                                  <w:b/>
                                  <w:i/>
                                  <w:sz w:val="48"/>
                                  <w:szCs w:val="48"/>
                                </w:rPr>
                                <w:t xml:space="preserve"> Schemes in </w:t>
                              </w:r>
                              <w:r>
                                <w:rPr>
                                  <w:rFonts w:ascii="Century Gothic" w:hAnsi="Century Gothic"/>
                                  <w:b/>
                                  <w:i/>
                                  <w:sz w:val="48"/>
                                  <w:szCs w:val="48"/>
                                </w:rPr>
                                <w:t>Poland</w:t>
                              </w:r>
                            </w:p>
                          </w:txbxContent>
                        </wps:txbx>
                        <wps:bodyPr rot="0" vert="horz" wrap="square" lIns="91440" tIns="45720" rIns="91440" bIns="45720" anchor="t" anchorCtr="0" upright="1">
                          <a:noAutofit/>
                        </wps:bodyPr>
                      </wps:wsp>
                      <wps:wsp>
                        <wps:cNvPr id="24" name="Text Box 7"/>
                        <wps:cNvSpPr txBox="1">
                          <a:spLocks noChangeArrowheads="1"/>
                        </wps:cNvSpPr>
                        <wps:spPr bwMode="auto">
                          <a:xfrm>
                            <a:off x="243177" y="3840729"/>
                            <a:ext cx="4884779" cy="5225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0EA8EA" w14:textId="77777777" w:rsidR="000A1A83" w:rsidRPr="001D7DA5" w:rsidRDefault="000A1A83" w:rsidP="001D7DA5">
                              <w:pPr>
                                <w:jc w:val="right"/>
                                <w:rPr>
                                  <w:rFonts w:ascii="Century Gothic" w:hAnsi="Century Gothic"/>
                                  <w:bCs/>
                                  <w:i/>
                                </w:rPr>
                              </w:pPr>
                              <w:r w:rsidRPr="001D7DA5">
                                <w:rPr>
                                  <w:rFonts w:ascii="Century Gothic" w:hAnsi="Century Gothic"/>
                                  <w:bCs/>
                                  <w:i/>
                                </w:rPr>
                                <w:t>JUST/2016/RCIT/FW/RIGH/0152 (2017/06)</w:t>
                              </w:r>
                            </w:p>
                            <w:p w14:paraId="38520893" w14:textId="4733AF47" w:rsidR="000A1A83" w:rsidRPr="00BB78FE" w:rsidRDefault="000A1A83" w:rsidP="008652C9">
                              <w:pPr>
                                <w:jc w:val="right"/>
                                <w:rPr>
                                  <w:rFonts w:ascii="Century Gothic" w:hAnsi="Century Gothic"/>
                                  <w:i/>
                                </w:rPr>
                              </w:pP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7CC6D35A" id="Group 25" o:spid="_x0000_s1026" style="position:absolute;left:0;text-align:left;margin-left:49.5pt;margin-top:6pt;width:483.8pt;height:343.55pt;z-index:251665920;mso-width-relative:margin;mso-height-relative:margin" coordorigin="-8246" coordsize="61440,43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">
                <v:line id="Straight Connector 5" o:spid="_x0000_s1027" style="position:absolute;flip:y;visibility:visible;mso-wrap-style:square" from="53194,397" to="53194,28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" strokecolor="#7ab800 [3215]" strokeweight="3pt"/>
                <v:shapetype id="_x0000_t202" coordsize="21600,21600" o:spt="202" path="m,l,21600r21600,l21600,xe">
                  <v:stroke joinstyle="miter"/>
                  <v:path gradientshapeok="t" o:connecttype="rect"/>
                </v:shapetype>
                <v:shape id="Text Box 6" o:spid="_x0000_s1028" type="#_x0000_t202" style="position:absolute;left:-8246;width:58813;height:24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" stroked="f">
                  <v:textbox>
                    <w:txbxContent>
                      <w:p w14:paraId="66ACA8A0" w14:textId="77777777" w:rsidR="000A1A83" w:rsidRPr="00590213" w:rsidRDefault="000A1A83" w:rsidP="00590213">
                        <w:pPr>
                          <w:spacing w:after="160" w:line="259" w:lineRule="auto"/>
                          <w:jc w:val="right"/>
                          <w:rPr>
                            <w:rFonts w:ascii="Century Gothic" w:eastAsia="Calibri" w:hAnsi="Century Gothic"/>
                            <w:b/>
                            <w:sz w:val="52"/>
                            <w:szCs w:val="56"/>
                            <w:lang w:eastAsia="en-US"/>
                          </w:rPr>
                        </w:pPr>
                        <w:r w:rsidRPr="00590213">
                          <w:rPr>
                            <w:rFonts w:ascii="Century Gothic" w:eastAsia="Calibri" w:hAnsi="Century Gothic"/>
                            <w:b/>
                            <w:bCs/>
                            <w:i/>
                            <w:sz w:val="52"/>
                            <w:szCs w:val="56"/>
                            <w:lang w:eastAsia="en-US"/>
                          </w:rPr>
                          <w:t>Factual analysis of Member States Investors’ Schemes granting citizenship or residence to third-country nationals investing in the said Member State</w:t>
                        </w:r>
                      </w:p>
                      <w:p w14:paraId="7623AAF4" w14:textId="0EBF9465" w:rsidR="000A1A83" w:rsidRPr="00B35152" w:rsidRDefault="000A1A83" w:rsidP="00A57A4A">
                        <w:pPr>
                          <w:jc w:val="right"/>
                          <w:rPr>
                            <w:rFonts w:ascii="Century Gothic" w:hAnsi="Century Gothic"/>
                            <w:b/>
                            <w:sz w:val="48"/>
                            <w:szCs w:val="56"/>
                          </w:rPr>
                        </w:pPr>
                      </w:p>
                    </w:txbxContent>
                  </v:textbox>
                </v:shape>
                <v:shape id="Text Box 7" o:spid="_x0000_s1029" type="#_x0000_t202" style="position:absolute;left:-8246;top:24644;width:58837;height:108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" stroked="f">
                  <v:textbox>
                    <w:txbxContent>
                      <w:p w14:paraId="62770ED0" w14:textId="025266E6" w:rsidR="000A1A83" w:rsidRPr="00590213" w:rsidRDefault="000A1A83" w:rsidP="00590213">
                        <w:pPr>
                          <w:jc w:val="right"/>
                          <w:rPr>
                            <w:rFonts w:ascii="Century Gothic" w:hAnsi="Century Gothic"/>
                            <w:b/>
                            <w:i/>
                            <w:sz w:val="48"/>
                            <w:szCs w:val="48"/>
                          </w:rPr>
                        </w:pPr>
                        <w:r w:rsidRPr="00590213">
                          <w:rPr>
                            <w:rFonts w:ascii="Century Gothic" w:hAnsi="Century Gothic"/>
                            <w:b/>
                            <w:i/>
                            <w:sz w:val="48"/>
                            <w:szCs w:val="48"/>
                          </w:rPr>
                          <w:t>Deliverable B.I</w:t>
                        </w:r>
                        <w:r>
                          <w:rPr>
                            <w:rFonts w:ascii="Century Gothic" w:hAnsi="Century Gothic"/>
                            <w:b/>
                            <w:i/>
                            <w:sz w:val="48"/>
                            <w:szCs w:val="48"/>
                          </w:rPr>
                          <w:t>I</w:t>
                        </w:r>
                        <w:r w:rsidRPr="00590213">
                          <w:rPr>
                            <w:rFonts w:ascii="Century Gothic" w:hAnsi="Century Gothic"/>
                            <w:b/>
                            <w:i/>
                            <w:sz w:val="48"/>
                            <w:szCs w:val="48"/>
                          </w:rPr>
                          <w:t xml:space="preserve"> Investors’ </w:t>
                        </w:r>
                        <w:r>
                          <w:rPr>
                            <w:rFonts w:ascii="Century Gothic" w:hAnsi="Century Gothic"/>
                            <w:b/>
                            <w:i/>
                            <w:sz w:val="48"/>
                            <w:szCs w:val="48"/>
                          </w:rPr>
                          <w:t>Residence</w:t>
                        </w:r>
                        <w:r w:rsidRPr="00590213">
                          <w:rPr>
                            <w:rFonts w:ascii="Century Gothic" w:hAnsi="Century Gothic"/>
                            <w:b/>
                            <w:i/>
                            <w:sz w:val="48"/>
                            <w:szCs w:val="48"/>
                          </w:rPr>
                          <w:t xml:space="preserve"> Schemes in </w:t>
                        </w:r>
                        <w:r>
                          <w:rPr>
                            <w:rFonts w:ascii="Century Gothic" w:hAnsi="Century Gothic"/>
                            <w:b/>
                            <w:i/>
                            <w:sz w:val="48"/>
                            <w:szCs w:val="48"/>
                          </w:rPr>
                          <w:t>Poland</w:t>
                        </w:r>
                      </w:p>
                    </w:txbxContent>
                  </v:textbox>
                </v:shape>
                <v:shape id="Text Box 7" o:spid="_x0000_s1030" type="#_x0000_t202" style="position:absolute;left:2431;top:38407;width:48848;height:5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" stroked="f">
                  <v:textbox>
                    <w:txbxContent>
                      <w:p w14:paraId="030EA8EA" w14:textId="77777777" w:rsidR="000A1A83" w:rsidRPr="001D7DA5" w:rsidRDefault="000A1A83" w:rsidP="001D7DA5">
                        <w:pPr>
                          <w:jc w:val="right"/>
                          <w:rPr>
                            <w:rFonts w:ascii="Century Gothic" w:hAnsi="Century Gothic"/>
                            <w:bCs/>
                            <w:i/>
                          </w:rPr>
                        </w:pPr>
                        <w:r w:rsidRPr="001D7DA5">
                          <w:rPr>
                            <w:rFonts w:ascii="Century Gothic" w:hAnsi="Century Gothic"/>
                            <w:bCs/>
                            <w:i/>
                          </w:rPr>
                          <w:t>JUST/2016/RCIT/FW/RIGH/0152 (2017/06)</w:t>
                        </w:r>
                      </w:p>
                      <w:p w14:paraId="38520893" w14:textId="4733AF47" w:rsidR="000A1A83" w:rsidRPr="00BB78FE" w:rsidRDefault="000A1A83" w:rsidP="008652C9">
                        <w:pPr>
                          <w:jc w:val="right"/>
                          <w:rPr>
                            <w:rFonts w:ascii="Century Gothic" w:hAnsi="Century Gothic"/>
                            <w:i/>
                          </w:rPr>
                        </w:pPr>
                      </w:p>
                    </w:txbxContent>
                  </v:textbox>
                </v:shape>
              </v:group>
            </w:pict>
          </mc:Fallback>
        </mc:AlternateContent>
      </w:r>
      <w:r w:rsidR="006366BB" w:rsidRPr="00D63E71">
        <w:rPr>
          <w:rFonts w:eastAsia="Calibri"/>
          <w:noProof/>
          <w:lang w:val="en-GB" w:eastAsia="fr-BE"/>
        </w:rPr>
        <w:drawing>
          <wp:anchor distT="0" distB="0" distL="114300" distR="114300" simplePos="0" relativeHeight="251656704" behindDoc="0" locked="1" layoutInCell="1" allowOverlap="1" wp14:anchorId="521C5702" wp14:editId="5D66C6FD">
            <wp:simplePos x="0" y="0"/>
            <wp:positionH relativeFrom="column">
              <wp:posOffset>5307330</wp:posOffset>
            </wp:positionH>
            <wp:positionV relativeFrom="page">
              <wp:posOffset>8688070</wp:posOffset>
            </wp:positionV>
            <wp:extent cx="1486800" cy="1483200"/>
            <wp:effectExtent l="19050" t="19050" r="18415" b="22225"/>
            <wp:wrapNone/>
            <wp:docPr id="14" name="Picture 0" descr="LAST-LOGO- with law-policy-in-whi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LAST-LOGO- with law-policy-in-white.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86800" cy="1483200"/>
                    </a:xfrm>
                    <a:prstGeom prst="rect">
                      <a:avLst/>
                    </a:prstGeom>
                    <a:noFill/>
                    <a:ln w="6350">
                      <a:solidFill>
                        <a:srgbClr val="0D0D0D"/>
                      </a:solidFill>
                      <a:miter lim="800000"/>
                      <a:headEnd/>
                      <a:tailEnd/>
                    </a:ln>
                  </pic:spPr>
                </pic:pic>
              </a:graphicData>
            </a:graphic>
            <wp14:sizeRelH relativeFrom="page">
              <wp14:pctWidth>0</wp14:pctWidth>
            </wp14:sizeRelH>
            <wp14:sizeRelV relativeFrom="page">
              <wp14:pctHeight>0</wp14:pctHeight>
            </wp14:sizeRelV>
          </wp:anchor>
        </w:drawing>
      </w:r>
      <w:r w:rsidR="006366BB" w:rsidRPr="00D63E71">
        <w:rPr>
          <w:rFonts w:eastAsia="Calibri"/>
          <w:noProof/>
          <w:lang w:val="en-GB" w:eastAsia="fr-BE"/>
        </w:rPr>
        <mc:AlternateContent>
          <mc:Choice Requires="wps">
            <w:drawing>
              <wp:anchor distT="0" distB="0" distL="114300" distR="114300" simplePos="0" relativeHeight="251655680" behindDoc="0" locked="1" layoutInCell="1" allowOverlap="1" wp14:anchorId="338F40BE" wp14:editId="19B37664">
                <wp:simplePos x="0" y="0"/>
                <wp:positionH relativeFrom="column">
                  <wp:posOffset>-152400</wp:posOffset>
                </wp:positionH>
                <wp:positionV relativeFrom="page">
                  <wp:posOffset>9829165</wp:posOffset>
                </wp:positionV>
                <wp:extent cx="1485900" cy="278130"/>
                <wp:effectExtent l="0" t="0" r="0" b="0"/>
                <wp:wrapNone/>
                <wp:docPr id="4"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2781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3987FC" w14:textId="55E43D91" w:rsidR="000A1A83" w:rsidRPr="00140B2A" w:rsidRDefault="000A1A83" w:rsidP="00F85DFD">
                            <w:pPr>
                              <w:ind w:right="-126"/>
                              <w:rPr>
                                <w:rFonts w:ascii="Century Gothic" w:hAnsi="Century Gothic"/>
                                <w:lang w:val="pl-PL"/>
                              </w:rPr>
                            </w:pPr>
                            <w:r>
                              <w:rPr>
                                <w:rFonts w:ascii="Century Gothic" w:hAnsi="Century Gothic" w:cs="Arial"/>
                                <w:lang w:val="pl-PL"/>
                              </w:rPr>
                              <w:t>May 2018</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338F40BE" id="Text Box 13" o:spid="_x0000_s1031" type="#_x0000_t202" style="position:absolute;left:0;text-align:left;margin-left:-12pt;margin-top:773.95pt;width:117pt;height:21.9pt;z-index:251655680;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" stroked="f">
                <v:textbox style="mso-fit-shape-to-text:t">
                  <w:txbxContent>
                    <w:p w14:paraId="513987FC" w14:textId="55E43D91" w:rsidR="000A1A83" w:rsidRPr="00140B2A" w:rsidRDefault="000A1A83" w:rsidP="00F85DFD">
                      <w:pPr>
                        <w:ind w:right="-126"/>
                        <w:rPr>
                          <w:rFonts w:ascii="Century Gothic" w:hAnsi="Century Gothic"/>
                          <w:lang w:val="pl-PL"/>
                        </w:rPr>
                      </w:pPr>
                      <w:r>
                        <w:rPr>
                          <w:rFonts w:ascii="Century Gothic" w:hAnsi="Century Gothic" w:cs="Arial"/>
                          <w:lang w:val="pl-PL"/>
                        </w:rPr>
                        <w:t>May 2018</w:t>
                      </w:r>
                    </w:p>
                  </w:txbxContent>
                </v:textbox>
                <w10:wrap anchory="page"/>
                <w10:anchorlock/>
              </v:shape>
            </w:pict>
          </mc:Fallback>
        </mc:AlternateContent>
      </w:r>
    </w:p>
    <w:p w14:paraId="37CD6763" w14:textId="1CD68DDD" w:rsidR="008934CD" w:rsidRPr="00D63E71" w:rsidRDefault="00B12297" w:rsidP="001F14FD">
      <w:pPr>
        <w:rPr>
          <w:b/>
          <w:u w:val="single"/>
        </w:rPr>
      </w:pPr>
      <w:r w:rsidRPr="00D63E71">
        <w:rPr>
          <w:noProof/>
          <w:sz w:val="22"/>
          <w:lang w:eastAsia="fr-BE"/>
        </w:rPr>
        <w:drawing>
          <wp:anchor distT="0" distB="0" distL="114300" distR="114300" simplePos="0" relativeHeight="251654655" behindDoc="1" locked="0" layoutInCell="1" allowOverlap="1" wp14:anchorId="6BB69859" wp14:editId="59F8BC7C">
            <wp:simplePos x="0" y="0"/>
            <wp:positionH relativeFrom="column">
              <wp:posOffset>-546735</wp:posOffset>
            </wp:positionH>
            <wp:positionV relativeFrom="paragraph">
              <wp:posOffset>3392170</wp:posOffset>
            </wp:positionV>
            <wp:extent cx="6894830" cy="5224780"/>
            <wp:effectExtent l="0" t="0" r="1270" b="0"/>
            <wp:wrapTight wrapText="bothSides">
              <wp:wrapPolygon edited="0">
                <wp:start x="0" y="0"/>
                <wp:lineTo x="0" y="21500"/>
                <wp:lineTo x="21544" y="21500"/>
                <wp:lineTo x="21544"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894830" cy="5224780"/>
                    </a:xfrm>
                    <a:prstGeom prst="rect">
                      <a:avLst/>
                    </a:prstGeom>
                    <a:noFill/>
                  </pic:spPr>
                </pic:pic>
              </a:graphicData>
            </a:graphic>
            <wp14:sizeRelH relativeFrom="page">
              <wp14:pctWidth>0</wp14:pctWidth>
            </wp14:sizeRelH>
            <wp14:sizeRelV relativeFrom="page">
              <wp14:pctHeight>0</wp14:pctHeight>
            </wp14:sizeRelV>
          </wp:anchor>
        </w:drawing>
      </w:r>
    </w:p>
    <w:p w14:paraId="5E04018D" w14:textId="5C073DB1" w:rsidR="00920899" w:rsidRPr="00D63E71" w:rsidRDefault="00920899" w:rsidP="009F4BC9">
      <w:pPr>
        <w:pStyle w:val="BlockText"/>
        <w:rPr>
          <w:sz w:val="22"/>
          <w:lang w:val="en-GB"/>
        </w:rPr>
        <w:sectPr w:rsidR="00920899" w:rsidRPr="00D63E71" w:rsidSect="00351E21">
          <w:type w:val="continuous"/>
          <w:pgSz w:w="11906" w:h="16838" w:code="9"/>
          <w:pgMar w:top="1418" w:right="1418" w:bottom="1418" w:left="1418" w:header="709" w:footer="709" w:gutter="0"/>
          <w:cols w:space="708"/>
          <w:docGrid w:linePitch="360"/>
        </w:sectPr>
      </w:pPr>
    </w:p>
    <w:tbl>
      <w:tblPr>
        <w:tblpPr w:leftFromText="180" w:rightFromText="180" w:vertAnchor="text" w:horzAnchor="margin" w:tblpY="9468"/>
        <w:tblW w:w="0" w:type="auto"/>
        <w:tblBorders>
          <w:top w:val="single" w:sz="12" w:space="0" w:color="E6E6E6"/>
          <w:left w:val="single" w:sz="12" w:space="0" w:color="E6E6E6"/>
          <w:bottom w:val="single" w:sz="12" w:space="0" w:color="E6E6E6"/>
          <w:right w:val="single" w:sz="12" w:space="0" w:color="E6E6E6"/>
          <w:insideH w:val="single" w:sz="12" w:space="0" w:color="E6E6E6"/>
          <w:insideV w:val="single" w:sz="12" w:space="0" w:color="E6E6E6"/>
        </w:tblBorders>
        <w:tblCellMar>
          <w:left w:w="0" w:type="dxa"/>
          <w:right w:w="0" w:type="dxa"/>
        </w:tblCellMar>
        <w:tblLook w:val="04A0" w:firstRow="1" w:lastRow="0" w:firstColumn="1" w:lastColumn="0" w:noHBand="0" w:noVBand="1"/>
      </w:tblPr>
      <w:tblGrid>
        <w:gridCol w:w="9040"/>
      </w:tblGrid>
      <w:tr w:rsidR="00E405D3" w:rsidRPr="00D63E71" w14:paraId="73D6E491" w14:textId="77777777" w:rsidTr="00434729">
        <w:tc>
          <w:tcPr>
            <w:tcW w:w="0" w:type="auto"/>
            <w:tcMar>
              <w:top w:w="0" w:type="dxa"/>
              <w:left w:w="108" w:type="dxa"/>
              <w:bottom w:w="0" w:type="dxa"/>
              <w:right w:w="108" w:type="dxa"/>
            </w:tcMar>
            <w:vAlign w:val="bottom"/>
            <w:hideMark/>
          </w:tcPr>
          <w:p w14:paraId="783F8DF8" w14:textId="77777777" w:rsidR="00E405D3" w:rsidRPr="00D63E71" w:rsidRDefault="00E405D3" w:rsidP="00434729">
            <w:pPr>
              <w:pStyle w:val="xmsonormal"/>
              <w:widowControl w:val="0"/>
              <w:ind w:left="340" w:right="340"/>
              <w:jc w:val="both"/>
              <w:rPr>
                <w:sz w:val="22"/>
                <w:szCs w:val="18"/>
              </w:rPr>
            </w:pPr>
          </w:p>
          <w:p w14:paraId="393667DE" w14:textId="71C6833A" w:rsidR="00E405D3" w:rsidRPr="00D63E71" w:rsidRDefault="00E405D3" w:rsidP="00434729">
            <w:pPr>
              <w:pStyle w:val="xmsonormal"/>
              <w:widowControl w:val="0"/>
              <w:ind w:left="340" w:right="340"/>
              <w:jc w:val="both"/>
              <w:rPr>
                <w:sz w:val="22"/>
                <w:szCs w:val="18"/>
              </w:rPr>
            </w:pPr>
            <w:r w:rsidRPr="00D63E71">
              <w:rPr>
                <w:sz w:val="22"/>
                <w:szCs w:val="18"/>
              </w:rPr>
              <w:t xml:space="preserve">This Report has been prepared by Karolina Jurkiewicz for Milieu Ltd under the contract JUST/2016/RCIT/FW/RIGH/0152 (2017/06). </w:t>
            </w:r>
          </w:p>
          <w:p w14:paraId="773B8464" w14:textId="77777777" w:rsidR="00E405D3" w:rsidRPr="00D63E71" w:rsidRDefault="00E405D3" w:rsidP="00434729">
            <w:pPr>
              <w:pStyle w:val="xmsonormal"/>
              <w:widowControl w:val="0"/>
              <w:ind w:left="340" w:right="340"/>
              <w:jc w:val="both"/>
              <w:rPr>
                <w:sz w:val="22"/>
                <w:szCs w:val="18"/>
              </w:rPr>
            </w:pPr>
          </w:p>
          <w:p w14:paraId="4152DAE0" w14:textId="77777777" w:rsidR="00E405D3" w:rsidRPr="00D63E71" w:rsidRDefault="00E405D3" w:rsidP="00434729">
            <w:pPr>
              <w:pStyle w:val="xmsonormal"/>
              <w:widowControl w:val="0"/>
              <w:ind w:left="340" w:right="340"/>
              <w:jc w:val="both"/>
              <w:rPr>
                <w:sz w:val="22"/>
                <w:szCs w:val="18"/>
              </w:rPr>
            </w:pPr>
            <w:r w:rsidRPr="00D63E71">
              <w:rPr>
                <w:sz w:val="22"/>
                <w:szCs w:val="18"/>
              </w:rPr>
              <w:t xml:space="preserve">The views expressed herein are those of the consultants alone and do not necessarily represent the official views of the European Commission. </w:t>
            </w:r>
          </w:p>
          <w:p w14:paraId="22A3A89B" w14:textId="77777777" w:rsidR="00E405D3" w:rsidRPr="00D63E71" w:rsidRDefault="00E405D3" w:rsidP="00434729">
            <w:pPr>
              <w:pStyle w:val="xmsonormal"/>
              <w:widowControl w:val="0"/>
              <w:ind w:right="340"/>
              <w:jc w:val="both"/>
              <w:rPr>
                <w:sz w:val="22"/>
                <w:szCs w:val="18"/>
              </w:rPr>
            </w:pPr>
          </w:p>
          <w:p w14:paraId="7B8804FE" w14:textId="77777777" w:rsidR="00E405D3" w:rsidRPr="00D63E71" w:rsidRDefault="00E405D3" w:rsidP="00434729">
            <w:pPr>
              <w:pStyle w:val="xmsonormal"/>
              <w:widowControl w:val="0"/>
              <w:ind w:left="340" w:right="340"/>
              <w:jc w:val="both"/>
              <w:rPr>
                <w:sz w:val="22"/>
                <w:szCs w:val="18"/>
              </w:rPr>
            </w:pPr>
            <w:r w:rsidRPr="00D63E71">
              <w:rPr>
                <w:b/>
                <w:bCs/>
                <w:sz w:val="22"/>
                <w:szCs w:val="18"/>
              </w:rPr>
              <w:t>Milieu Ltd</w:t>
            </w:r>
            <w:r w:rsidRPr="00D63E71">
              <w:rPr>
                <w:sz w:val="22"/>
                <w:szCs w:val="18"/>
              </w:rPr>
              <w:t xml:space="preserve"> (Belgium), Chaussée de Charleroi 112, B-1060 Brussels, tel.: +32 2 506 1000; e-mail: </w:t>
            </w:r>
            <w:hyperlink r:id="rId11" w:history="1">
              <w:r w:rsidRPr="00D63E71">
                <w:rPr>
                  <w:rStyle w:val="Hyperlink"/>
                  <w:sz w:val="22"/>
                  <w:szCs w:val="18"/>
                </w:rPr>
                <w:t>emma.psaila@milieu.be</w:t>
              </w:r>
            </w:hyperlink>
            <w:r w:rsidRPr="00D63E71">
              <w:rPr>
                <w:sz w:val="22"/>
                <w:szCs w:val="18"/>
              </w:rPr>
              <w:t xml:space="preserve">; </w:t>
            </w:r>
            <w:hyperlink r:id="rId12" w:history="1">
              <w:r w:rsidRPr="00D63E71">
                <w:rPr>
                  <w:rStyle w:val="Hyperlink"/>
                  <w:sz w:val="22"/>
                  <w:szCs w:val="18"/>
                </w:rPr>
                <w:t>ana.gomez@milieu.be</w:t>
              </w:r>
            </w:hyperlink>
            <w:r w:rsidRPr="00D63E71">
              <w:rPr>
                <w:sz w:val="22"/>
                <w:szCs w:val="18"/>
              </w:rPr>
              <w:t xml:space="preserve"> and </w:t>
            </w:r>
            <w:hyperlink r:id="rId13" w:history="1">
              <w:r w:rsidRPr="00D63E71">
                <w:rPr>
                  <w:rStyle w:val="Hyperlink"/>
                  <w:sz w:val="22"/>
                  <w:szCs w:val="18"/>
                </w:rPr>
                <w:t>vanessa.leigh@milieu.be</w:t>
              </w:r>
            </w:hyperlink>
            <w:r w:rsidRPr="00D63E71">
              <w:rPr>
                <w:sz w:val="22"/>
                <w:szCs w:val="18"/>
              </w:rPr>
              <w:t xml:space="preserve">; web address: </w:t>
            </w:r>
            <w:hyperlink r:id="rId14" w:history="1">
              <w:r w:rsidRPr="00D63E71">
                <w:rPr>
                  <w:rStyle w:val="Hyperlink"/>
                  <w:sz w:val="22"/>
                  <w:szCs w:val="18"/>
                </w:rPr>
                <w:t>www.milieu.be</w:t>
              </w:r>
            </w:hyperlink>
            <w:r w:rsidRPr="00D63E71">
              <w:rPr>
                <w:sz w:val="22"/>
                <w:szCs w:val="18"/>
              </w:rPr>
              <w:t xml:space="preserve">. </w:t>
            </w:r>
          </w:p>
          <w:p w14:paraId="2C347771" w14:textId="77777777" w:rsidR="00E405D3" w:rsidRPr="00D63E71" w:rsidRDefault="00E405D3" w:rsidP="00434729">
            <w:pPr>
              <w:pStyle w:val="xmsonormal"/>
              <w:widowControl w:val="0"/>
              <w:ind w:right="340"/>
              <w:rPr>
                <w:sz w:val="22"/>
                <w:szCs w:val="18"/>
              </w:rPr>
            </w:pPr>
          </w:p>
        </w:tc>
      </w:tr>
    </w:tbl>
    <w:p w14:paraId="74DC453D" w14:textId="77777777" w:rsidR="00E405D3" w:rsidRPr="00D63E71" w:rsidRDefault="001F14FD" w:rsidP="001F14FD">
      <w:pPr>
        <w:rPr>
          <w:b/>
          <w:i/>
          <w:sz w:val="22"/>
        </w:rPr>
      </w:pPr>
      <w:r w:rsidRPr="00D63E71">
        <w:rPr>
          <w:b/>
          <w:u w:val="single"/>
        </w:rPr>
        <w:br w:type="page"/>
      </w:r>
    </w:p>
    <w:p w14:paraId="710B8F0C" w14:textId="4118F0D7" w:rsidR="001F14FD" w:rsidRPr="00D63E71" w:rsidRDefault="001F14FD" w:rsidP="001F14FD">
      <w:pPr>
        <w:rPr>
          <w:b/>
          <w:i/>
          <w:sz w:val="22"/>
        </w:rPr>
      </w:pPr>
    </w:p>
    <w:tbl>
      <w:tblPr>
        <w:tblStyle w:val="TableGrid"/>
        <w:tblW w:w="5000" w:type="pct"/>
        <w:tblBorders>
          <w:top w:val="single" w:sz="12" w:space="0" w:color="A5A5A5" w:themeColor="background2"/>
          <w:left w:val="single" w:sz="12" w:space="0" w:color="A5A5A5" w:themeColor="background2"/>
          <w:bottom w:val="single" w:sz="12" w:space="0" w:color="A5A5A5" w:themeColor="background2"/>
          <w:right w:val="single" w:sz="12" w:space="0" w:color="A5A5A5" w:themeColor="background2"/>
          <w:insideH w:val="none" w:sz="0" w:space="0" w:color="auto"/>
          <w:insideV w:val="none" w:sz="0" w:space="0" w:color="auto"/>
        </w:tblBorders>
        <w:tblCellMar>
          <w:top w:w="57" w:type="dxa"/>
          <w:bottom w:w="57" w:type="dxa"/>
        </w:tblCellMar>
        <w:tblLook w:val="04A0" w:firstRow="1" w:lastRow="0" w:firstColumn="1" w:lastColumn="0" w:noHBand="0" w:noVBand="1"/>
      </w:tblPr>
      <w:tblGrid>
        <w:gridCol w:w="9040"/>
      </w:tblGrid>
      <w:tr w:rsidR="00F64DD1" w:rsidRPr="00D63E71" w14:paraId="19F2D135" w14:textId="77777777" w:rsidTr="006F2F47">
        <w:tc>
          <w:tcPr>
            <w:tcW w:w="5000" w:type="pct"/>
            <w:shd w:val="clear" w:color="auto" w:fill="auto"/>
            <w:vAlign w:val="center"/>
          </w:tcPr>
          <w:p w14:paraId="637BA842" w14:textId="740EFDA4" w:rsidR="00F64DD1" w:rsidRPr="00D63E71" w:rsidRDefault="00F53B5D" w:rsidP="00F97EDE">
            <w:pPr>
              <w:ind w:right="-126"/>
              <w:jc w:val="center"/>
              <w:rPr>
                <w:rFonts w:ascii="Century Gothic" w:hAnsi="Century Gothic" w:cs="Arial"/>
                <w:b/>
                <w:i/>
                <w:color w:val="7AB800" w:themeColor="text2"/>
                <w:sz w:val="28"/>
                <w:szCs w:val="28"/>
              </w:rPr>
            </w:pPr>
            <w:r w:rsidRPr="00D63E71">
              <w:rPr>
                <w:rFonts w:ascii="Century Gothic" w:hAnsi="Century Gothic" w:cs="Arial"/>
                <w:b/>
                <w:i/>
                <w:color w:val="4F81BD" w:themeColor="accent1"/>
                <w:sz w:val="28"/>
                <w:szCs w:val="28"/>
              </w:rPr>
              <w:t>Factual analysis of Member States Investors’ Schemes granting citizenship or residence to third-country nationals investing in the said Member State</w:t>
            </w:r>
          </w:p>
        </w:tc>
      </w:tr>
    </w:tbl>
    <w:p w14:paraId="1350A0F1" w14:textId="77777777" w:rsidR="001F14FD" w:rsidRPr="00D63E71" w:rsidRDefault="001F14FD" w:rsidP="001F14FD">
      <w:pPr>
        <w:rPr>
          <w:b/>
          <w:sz w:val="22"/>
          <w:szCs w:val="22"/>
        </w:rPr>
      </w:pPr>
    </w:p>
    <w:p w14:paraId="173B0A5B" w14:textId="77777777" w:rsidR="00F90C45" w:rsidRPr="00D63E71" w:rsidRDefault="00F90C45" w:rsidP="001F14FD">
      <w:pPr>
        <w:rPr>
          <w:b/>
          <w:sz w:val="22"/>
          <w:szCs w:val="22"/>
        </w:rPr>
      </w:pPr>
    </w:p>
    <w:p w14:paraId="4F08FF81" w14:textId="77777777" w:rsidR="00E82864" w:rsidRPr="00D63E71" w:rsidRDefault="00F90C45" w:rsidP="001F14FD">
      <w:pPr>
        <w:rPr>
          <w:rFonts w:ascii="Century Gothic" w:hAnsi="Century Gothic"/>
          <w:b/>
          <w:sz w:val="22"/>
          <w:szCs w:val="22"/>
        </w:rPr>
      </w:pPr>
      <w:r w:rsidRPr="00D63E71">
        <w:rPr>
          <w:rFonts w:ascii="Century Gothic" w:hAnsi="Century Gothic"/>
          <w:b/>
          <w:sz w:val="22"/>
          <w:szCs w:val="22"/>
        </w:rPr>
        <w:t>TABLE OF CONTENTS</w:t>
      </w:r>
    </w:p>
    <w:p w14:paraId="273EC56A" w14:textId="77777777" w:rsidR="00F90C45" w:rsidRPr="00D63E71" w:rsidRDefault="00F90C45" w:rsidP="001F14FD">
      <w:pPr>
        <w:rPr>
          <w:rFonts w:ascii="Century Gothic" w:hAnsi="Century Gothic"/>
          <w:b/>
          <w:sz w:val="22"/>
          <w:szCs w:val="22"/>
        </w:rPr>
      </w:pPr>
    </w:p>
    <w:p w14:paraId="2E284D46" w14:textId="77777777" w:rsidR="00F90C45" w:rsidRPr="00D63E71" w:rsidRDefault="00F90C45" w:rsidP="001F14FD">
      <w:pPr>
        <w:rPr>
          <w:rFonts w:ascii="Century Gothic" w:hAnsi="Century Gothic"/>
          <w:b/>
          <w:sz w:val="22"/>
          <w:szCs w:val="22"/>
        </w:rPr>
      </w:pPr>
    </w:p>
    <w:sdt>
      <w:sdtPr>
        <w:rPr>
          <w:rFonts w:ascii="Times New Roman" w:hAnsi="Times New Roman"/>
          <w:b w:val="0"/>
          <w:bCs w:val="0"/>
          <w:caps w:val="0"/>
          <w:noProof w:val="0"/>
          <w:sz w:val="24"/>
          <w:szCs w:val="24"/>
        </w:rPr>
        <w:id w:val="454527142"/>
        <w:docPartObj>
          <w:docPartGallery w:val="Table of Contents"/>
          <w:docPartUnique/>
        </w:docPartObj>
      </w:sdtPr>
      <w:sdtEndPr/>
      <w:sdtContent>
        <w:p w14:paraId="1F504ADE" w14:textId="6DFF5E17" w:rsidR="00D63E71" w:rsidRDefault="00F90C45">
          <w:pPr>
            <w:pStyle w:val="TOC1"/>
            <w:rPr>
              <w:rFonts w:asciiTheme="minorHAnsi" w:eastAsiaTheme="minorEastAsia" w:hAnsiTheme="minorHAnsi" w:cstheme="minorBidi"/>
              <w:b w:val="0"/>
              <w:bCs w:val="0"/>
              <w:caps w:val="0"/>
              <w:lang w:val="fr-BE" w:eastAsia="fr-BE"/>
            </w:rPr>
          </w:pPr>
          <w:r w:rsidRPr="00D63E71">
            <w:fldChar w:fldCharType="begin"/>
          </w:r>
          <w:r w:rsidRPr="00D63E71">
            <w:instrText xml:space="preserve"> TOC \o "1-3" \h \z \u </w:instrText>
          </w:r>
          <w:r w:rsidRPr="00D63E71">
            <w:fldChar w:fldCharType="separate"/>
          </w:r>
          <w:hyperlink w:anchor="_Toc520806608" w:history="1">
            <w:r w:rsidR="00D63E71" w:rsidRPr="002E3EA0">
              <w:rPr>
                <w:rStyle w:val="Hyperlink"/>
              </w:rPr>
              <w:t>I.</w:t>
            </w:r>
            <w:r w:rsidR="00D63E71">
              <w:rPr>
                <w:rFonts w:asciiTheme="minorHAnsi" w:eastAsiaTheme="minorEastAsia" w:hAnsiTheme="minorHAnsi" w:cstheme="minorBidi"/>
                <w:b w:val="0"/>
                <w:bCs w:val="0"/>
                <w:caps w:val="0"/>
                <w:lang w:val="fr-BE" w:eastAsia="fr-BE"/>
              </w:rPr>
              <w:tab/>
            </w:r>
            <w:r w:rsidR="00D63E71" w:rsidRPr="002E3EA0">
              <w:rPr>
                <w:rStyle w:val="Hyperlink"/>
              </w:rPr>
              <w:t>GENERAL BACKGROUND</w:t>
            </w:r>
            <w:r w:rsidR="00D63E71">
              <w:rPr>
                <w:webHidden/>
              </w:rPr>
              <w:tab/>
            </w:r>
            <w:r w:rsidR="00D63E71">
              <w:rPr>
                <w:webHidden/>
              </w:rPr>
              <w:fldChar w:fldCharType="begin"/>
            </w:r>
            <w:r w:rsidR="00D63E71">
              <w:rPr>
                <w:webHidden/>
              </w:rPr>
              <w:instrText xml:space="preserve"> PAGEREF _Toc520806608 \h </w:instrText>
            </w:r>
            <w:r w:rsidR="00D63E71">
              <w:rPr>
                <w:webHidden/>
              </w:rPr>
            </w:r>
            <w:r w:rsidR="00D63E71">
              <w:rPr>
                <w:webHidden/>
              </w:rPr>
              <w:fldChar w:fldCharType="separate"/>
            </w:r>
            <w:r w:rsidR="00D63E71">
              <w:rPr>
                <w:webHidden/>
              </w:rPr>
              <w:t>1</w:t>
            </w:r>
            <w:r w:rsidR="00D63E71">
              <w:rPr>
                <w:webHidden/>
              </w:rPr>
              <w:fldChar w:fldCharType="end"/>
            </w:r>
          </w:hyperlink>
        </w:p>
        <w:p w14:paraId="6654FA1E" w14:textId="789258F8" w:rsidR="00D63E71" w:rsidRDefault="00D63E71">
          <w:pPr>
            <w:pStyle w:val="TOC1"/>
            <w:rPr>
              <w:rFonts w:asciiTheme="minorHAnsi" w:eastAsiaTheme="minorEastAsia" w:hAnsiTheme="minorHAnsi" w:cstheme="minorBidi"/>
              <w:b w:val="0"/>
              <w:bCs w:val="0"/>
              <w:caps w:val="0"/>
              <w:lang w:val="fr-BE" w:eastAsia="fr-BE"/>
            </w:rPr>
          </w:pPr>
          <w:hyperlink w:anchor="_Toc520806609" w:history="1">
            <w:r w:rsidRPr="002E3EA0">
              <w:rPr>
                <w:rStyle w:val="Hyperlink"/>
              </w:rPr>
              <w:t>II.</w:t>
            </w:r>
            <w:r>
              <w:rPr>
                <w:rFonts w:asciiTheme="minorHAnsi" w:eastAsiaTheme="minorEastAsia" w:hAnsiTheme="minorHAnsi" w:cstheme="minorBidi"/>
                <w:b w:val="0"/>
                <w:bCs w:val="0"/>
                <w:caps w:val="0"/>
                <w:lang w:val="fr-BE" w:eastAsia="fr-BE"/>
              </w:rPr>
              <w:tab/>
            </w:r>
            <w:r w:rsidRPr="002E3EA0">
              <w:rPr>
                <w:rStyle w:val="Hyperlink"/>
              </w:rPr>
              <w:t>PROCEDURES, COMPETENT AUTHORITIES AND APPLICABLE CRITERIA</w:t>
            </w:r>
            <w:r>
              <w:rPr>
                <w:webHidden/>
              </w:rPr>
              <w:tab/>
            </w:r>
            <w:r>
              <w:rPr>
                <w:webHidden/>
              </w:rPr>
              <w:fldChar w:fldCharType="begin"/>
            </w:r>
            <w:r>
              <w:rPr>
                <w:webHidden/>
              </w:rPr>
              <w:instrText xml:space="preserve"> PAGEREF _Toc520806609 \h </w:instrText>
            </w:r>
            <w:r>
              <w:rPr>
                <w:webHidden/>
              </w:rPr>
            </w:r>
            <w:r>
              <w:rPr>
                <w:webHidden/>
              </w:rPr>
              <w:fldChar w:fldCharType="separate"/>
            </w:r>
            <w:r>
              <w:rPr>
                <w:webHidden/>
              </w:rPr>
              <w:t>4</w:t>
            </w:r>
            <w:r>
              <w:rPr>
                <w:webHidden/>
              </w:rPr>
              <w:fldChar w:fldCharType="end"/>
            </w:r>
          </w:hyperlink>
        </w:p>
        <w:p w14:paraId="650C3813" w14:textId="748CAACB" w:rsidR="00D63E71" w:rsidRDefault="00D63E71">
          <w:pPr>
            <w:pStyle w:val="TOC1"/>
            <w:rPr>
              <w:rFonts w:asciiTheme="minorHAnsi" w:eastAsiaTheme="minorEastAsia" w:hAnsiTheme="minorHAnsi" w:cstheme="minorBidi"/>
              <w:b w:val="0"/>
              <w:bCs w:val="0"/>
              <w:caps w:val="0"/>
              <w:lang w:val="fr-BE" w:eastAsia="fr-BE"/>
            </w:rPr>
          </w:pPr>
          <w:hyperlink w:anchor="_Toc520806610" w:history="1">
            <w:r w:rsidRPr="002E3EA0">
              <w:rPr>
                <w:rStyle w:val="Hyperlink"/>
              </w:rPr>
              <w:t>1</w:t>
            </w:r>
            <w:r>
              <w:rPr>
                <w:rFonts w:asciiTheme="minorHAnsi" w:eastAsiaTheme="minorEastAsia" w:hAnsiTheme="minorHAnsi" w:cstheme="minorBidi"/>
                <w:b w:val="0"/>
                <w:bCs w:val="0"/>
                <w:caps w:val="0"/>
                <w:lang w:val="fr-BE" w:eastAsia="fr-BE"/>
              </w:rPr>
              <w:tab/>
            </w:r>
            <w:r w:rsidRPr="002E3EA0">
              <w:rPr>
                <w:rStyle w:val="Hyperlink"/>
              </w:rPr>
              <w:t>Application Phase</w:t>
            </w:r>
            <w:r>
              <w:rPr>
                <w:webHidden/>
              </w:rPr>
              <w:tab/>
            </w:r>
            <w:r>
              <w:rPr>
                <w:webHidden/>
              </w:rPr>
              <w:fldChar w:fldCharType="begin"/>
            </w:r>
            <w:r>
              <w:rPr>
                <w:webHidden/>
              </w:rPr>
              <w:instrText xml:space="preserve"> PAGEREF _Toc520806610 \h </w:instrText>
            </w:r>
            <w:r>
              <w:rPr>
                <w:webHidden/>
              </w:rPr>
            </w:r>
            <w:r>
              <w:rPr>
                <w:webHidden/>
              </w:rPr>
              <w:fldChar w:fldCharType="separate"/>
            </w:r>
            <w:r>
              <w:rPr>
                <w:webHidden/>
              </w:rPr>
              <w:t>4</w:t>
            </w:r>
            <w:r>
              <w:rPr>
                <w:webHidden/>
              </w:rPr>
              <w:fldChar w:fldCharType="end"/>
            </w:r>
          </w:hyperlink>
        </w:p>
        <w:p w14:paraId="20D00F50" w14:textId="0EFAC228" w:rsidR="00D63E71" w:rsidRDefault="00D63E71">
          <w:pPr>
            <w:pStyle w:val="TOC1"/>
            <w:rPr>
              <w:rFonts w:asciiTheme="minorHAnsi" w:eastAsiaTheme="minorEastAsia" w:hAnsiTheme="minorHAnsi" w:cstheme="minorBidi"/>
              <w:b w:val="0"/>
              <w:bCs w:val="0"/>
              <w:caps w:val="0"/>
              <w:lang w:val="fr-BE" w:eastAsia="fr-BE"/>
            </w:rPr>
          </w:pPr>
          <w:hyperlink w:anchor="_Toc520806611" w:history="1">
            <w:r w:rsidRPr="002E3EA0">
              <w:rPr>
                <w:rStyle w:val="Hyperlink"/>
              </w:rPr>
              <w:t>2</w:t>
            </w:r>
            <w:r>
              <w:rPr>
                <w:rFonts w:asciiTheme="minorHAnsi" w:eastAsiaTheme="minorEastAsia" w:hAnsiTheme="minorHAnsi" w:cstheme="minorBidi"/>
                <w:b w:val="0"/>
                <w:bCs w:val="0"/>
                <w:caps w:val="0"/>
                <w:lang w:val="fr-BE" w:eastAsia="fr-BE"/>
              </w:rPr>
              <w:tab/>
            </w:r>
            <w:r w:rsidRPr="002E3EA0">
              <w:rPr>
                <w:rStyle w:val="Hyperlink"/>
              </w:rPr>
              <w:t>Type of investment</w:t>
            </w:r>
            <w:r>
              <w:rPr>
                <w:webHidden/>
              </w:rPr>
              <w:tab/>
            </w:r>
            <w:r>
              <w:rPr>
                <w:webHidden/>
              </w:rPr>
              <w:fldChar w:fldCharType="begin"/>
            </w:r>
            <w:r>
              <w:rPr>
                <w:webHidden/>
              </w:rPr>
              <w:instrText xml:space="preserve"> PAGEREF _Toc520806611 \h </w:instrText>
            </w:r>
            <w:r>
              <w:rPr>
                <w:webHidden/>
              </w:rPr>
            </w:r>
            <w:r>
              <w:rPr>
                <w:webHidden/>
              </w:rPr>
              <w:fldChar w:fldCharType="separate"/>
            </w:r>
            <w:r>
              <w:rPr>
                <w:webHidden/>
              </w:rPr>
              <w:t>12</w:t>
            </w:r>
            <w:r>
              <w:rPr>
                <w:webHidden/>
              </w:rPr>
              <w:fldChar w:fldCharType="end"/>
            </w:r>
          </w:hyperlink>
        </w:p>
        <w:p w14:paraId="68E844CE" w14:textId="1EE4EDAB" w:rsidR="00D63E71" w:rsidRDefault="00D63E71">
          <w:pPr>
            <w:pStyle w:val="TOC1"/>
            <w:rPr>
              <w:rFonts w:asciiTheme="minorHAnsi" w:eastAsiaTheme="minorEastAsia" w:hAnsiTheme="minorHAnsi" w:cstheme="minorBidi"/>
              <w:b w:val="0"/>
              <w:bCs w:val="0"/>
              <w:caps w:val="0"/>
              <w:lang w:val="fr-BE" w:eastAsia="fr-BE"/>
            </w:rPr>
          </w:pPr>
          <w:hyperlink w:anchor="_Toc520806612" w:history="1">
            <w:r w:rsidRPr="002E3EA0">
              <w:rPr>
                <w:rStyle w:val="Hyperlink"/>
              </w:rPr>
              <w:t>3</w:t>
            </w:r>
            <w:r>
              <w:rPr>
                <w:rFonts w:asciiTheme="minorHAnsi" w:eastAsiaTheme="minorEastAsia" w:hAnsiTheme="minorHAnsi" w:cstheme="minorBidi"/>
                <w:b w:val="0"/>
                <w:bCs w:val="0"/>
                <w:caps w:val="0"/>
                <w:lang w:val="fr-BE" w:eastAsia="fr-BE"/>
              </w:rPr>
              <w:tab/>
            </w:r>
            <w:r w:rsidRPr="002E3EA0">
              <w:rPr>
                <w:rStyle w:val="Hyperlink"/>
              </w:rPr>
              <w:t>Residence Phase</w:t>
            </w:r>
            <w:r>
              <w:rPr>
                <w:webHidden/>
              </w:rPr>
              <w:tab/>
            </w:r>
            <w:r>
              <w:rPr>
                <w:webHidden/>
              </w:rPr>
              <w:fldChar w:fldCharType="begin"/>
            </w:r>
            <w:r>
              <w:rPr>
                <w:webHidden/>
              </w:rPr>
              <w:instrText xml:space="preserve"> PAGEREF _Toc520806612 \h </w:instrText>
            </w:r>
            <w:r>
              <w:rPr>
                <w:webHidden/>
              </w:rPr>
            </w:r>
            <w:r>
              <w:rPr>
                <w:webHidden/>
              </w:rPr>
              <w:fldChar w:fldCharType="separate"/>
            </w:r>
            <w:r>
              <w:rPr>
                <w:webHidden/>
              </w:rPr>
              <w:t>15</w:t>
            </w:r>
            <w:r>
              <w:rPr>
                <w:webHidden/>
              </w:rPr>
              <w:fldChar w:fldCharType="end"/>
            </w:r>
          </w:hyperlink>
        </w:p>
        <w:p w14:paraId="31A47D63" w14:textId="23121E67" w:rsidR="00D63E71" w:rsidRDefault="00D63E71">
          <w:pPr>
            <w:pStyle w:val="TOC1"/>
            <w:rPr>
              <w:rFonts w:asciiTheme="minorHAnsi" w:eastAsiaTheme="minorEastAsia" w:hAnsiTheme="minorHAnsi" w:cstheme="minorBidi"/>
              <w:b w:val="0"/>
              <w:bCs w:val="0"/>
              <w:caps w:val="0"/>
              <w:lang w:val="fr-BE" w:eastAsia="fr-BE"/>
            </w:rPr>
          </w:pPr>
          <w:hyperlink w:anchor="_Toc520806613" w:history="1">
            <w:r w:rsidRPr="002E3EA0">
              <w:rPr>
                <w:rStyle w:val="Hyperlink"/>
              </w:rPr>
              <w:t>4</w:t>
            </w:r>
            <w:r>
              <w:rPr>
                <w:rFonts w:asciiTheme="minorHAnsi" w:eastAsiaTheme="minorEastAsia" w:hAnsiTheme="minorHAnsi" w:cstheme="minorBidi"/>
                <w:b w:val="0"/>
                <w:bCs w:val="0"/>
                <w:caps w:val="0"/>
                <w:lang w:val="fr-BE" w:eastAsia="fr-BE"/>
              </w:rPr>
              <w:tab/>
            </w:r>
            <w:r w:rsidRPr="002E3EA0">
              <w:rPr>
                <w:rStyle w:val="Hyperlink"/>
              </w:rPr>
              <w:t>Due diligence criteria and security considerations</w:t>
            </w:r>
            <w:r>
              <w:rPr>
                <w:webHidden/>
              </w:rPr>
              <w:tab/>
            </w:r>
            <w:r>
              <w:rPr>
                <w:webHidden/>
              </w:rPr>
              <w:fldChar w:fldCharType="begin"/>
            </w:r>
            <w:r>
              <w:rPr>
                <w:webHidden/>
              </w:rPr>
              <w:instrText xml:space="preserve"> PAGEREF _Toc520806613 \h </w:instrText>
            </w:r>
            <w:r>
              <w:rPr>
                <w:webHidden/>
              </w:rPr>
            </w:r>
            <w:r>
              <w:rPr>
                <w:webHidden/>
              </w:rPr>
              <w:fldChar w:fldCharType="separate"/>
            </w:r>
            <w:r>
              <w:rPr>
                <w:webHidden/>
              </w:rPr>
              <w:t>17</w:t>
            </w:r>
            <w:r>
              <w:rPr>
                <w:webHidden/>
              </w:rPr>
              <w:fldChar w:fldCharType="end"/>
            </w:r>
          </w:hyperlink>
        </w:p>
        <w:p w14:paraId="0E6AFDAF" w14:textId="499D2255" w:rsidR="00D63E71" w:rsidRDefault="00D63E71">
          <w:pPr>
            <w:pStyle w:val="TOC1"/>
            <w:rPr>
              <w:rFonts w:asciiTheme="minorHAnsi" w:eastAsiaTheme="minorEastAsia" w:hAnsiTheme="minorHAnsi" w:cstheme="minorBidi"/>
              <w:b w:val="0"/>
              <w:bCs w:val="0"/>
              <w:caps w:val="0"/>
              <w:lang w:val="fr-BE" w:eastAsia="fr-BE"/>
            </w:rPr>
          </w:pPr>
          <w:hyperlink w:anchor="_Toc520806614" w:history="1">
            <w:r w:rsidRPr="002E3EA0">
              <w:rPr>
                <w:rStyle w:val="Hyperlink"/>
              </w:rPr>
              <w:t>5</w:t>
            </w:r>
            <w:r>
              <w:rPr>
                <w:rFonts w:asciiTheme="minorHAnsi" w:eastAsiaTheme="minorEastAsia" w:hAnsiTheme="minorHAnsi" w:cstheme="minorBidi"/>
                <w:b w:val="0"/>
                <w:bCs w:val="0"/>
                <w:caps w:val="0"/>
                <w:lang w:val="fr-BE" w:eastAsia="fr-BE"/>
              </w:rPr>
              <w:tab/>
            </w:r>
            <w:r w:rsidRPr="002E3EA0">
              <w:rPr>
                <w:rStyle w:val="Hyperlink"/>
              </w:rPr>
              <w:t>Other criteria</w:t>
            </w:r>
            <w:r>
              <w:rPr>
                <w:webHidden/>
              </w:rPr>
              <w:tab/>
            </w:r>
            <w:r>
              <w:rPr>
                <w:webHidden/>
              </w:rPr>
              <w:fldChar w:fldCharType="begin"/>
            </w:r>
            <w:r>
              <w:rPr>
                <w:webHidden/>
              </w:rPr>
              <w:instrText xml:space="preserve"> PAGEREF _Toc520806614 \h </w:instrText>
            </w:r>
            <w:r>
              <w:rPr>
                <w:webHidden/>
              </w:rPr>
            </w:r>
            <w:r>
              <w:rPr>
                <w:webHidden/>
              </w:rPr>
              <w:fldChar w:fldCharType="separate"/>
            </w:r>
            <w:r>
              <w:rPr>
                <w:webHidden/>
              </w:rPr>
              <w:t>19</w:t>
            </w:r>
            <w:r>
              <w:rPr>
                <w:webHidden/>
              </w:rPr>
              <w:fldChar w:fldCharType="end"/>
            </w:r>
          </w:hyperlink>
        </w:p>
        <w:p w14:paraId="3992D753" w14:textId="6A5B5415" w:rsidR="00D63E71" w:rsidRDefault="00D63E71">
          <w:pPr>
            <w:pStyle w:val="TOC1"/>
            <w:rPr>
              <w:rFonts w:asciiTheme="minorHAnsi" w:eastAsiaTheme="minorEastAsia" w:hAnsiTheme="minorHAnsi" w:cstheme="minorBidi"/>
              <w:b w:val="0"/>
              <w:bCs w:val="0"/>
              <w:caps w:val="0"/>
              <w:lang w:val="fr-BE" w:eastAsia="fr-BE"/>
            </w:rPr>
          </w:pPr>
          <w:hyperlink w:anchor="_Toc520806615" w:history="1">
            <w:r w:rsidRPr="002E3EA0">
              <w:rPr>
                <w:rStyle w:val="Hyperlink"/>
              </w:rPr>
              <w:t>III.</w:t>
            </w:r>
            <w:r>
              <w:rPr>
                <w:rFonts w:asciiTheme="minorHAnsi" w:eastAsiaTheme="minorEastAsia" w:hAnsiTheme="minorHAnsi" w:cstheme="minorBidi"/>
                <w:b w:val="0"/>
                <w:bCs w:val="0"/>
                <w:caps w:val="0"/>
                <w:lang w:val="fr-BE" w:eastAsia="fr-BE"/>
              </w:rPr>
              <w:tab/>
            </w:r>
            <w:r w:rsidRPr="002E3EA0">
              <w:rPr>
                <w:rStyle w:val="Hyperlink"/>
              </w:rPr>
              <w:t>RIGHTS GRANTED BY THE PERMITS</w:t>
            </w:r>
            <w:r>
              <w:rPr>
                <w:webHidden/>
              </w:rPr>
              <w:tab/>
            </w:r>
            <w:r>
              <w:rPr>
                <w:webHidden/>
              </w:rPr>
              <w:fldChar w:fldCharType="begin"/>
            </w:r>
            <w:r>
              <w:rPr>
                <w:webHidden/>
              </w:rPr>
              <w:instrText xml:space="preserve"> PAGEREF _Toc520806615 \h </w:instrText>
            </w:r>
            <w:r>
              <w:rPr>
                <w:webHidden/>
              </w:rPr>
            </w:r>
            <w:r>
              <w:rPr>
                <w:webHidden/>
              </w:rPr>
              <w:fldChar w:fldCharType="separate"/>
            </w:r>
            <w:r>
              <w:rPr>
                <w:webHidden/>
              </w:rPr>
              <w:t>21</w:t>
            </w:r>
            <w:r>
              <w:rPr>
                <w:webHidden/>
              </w:rPr>
              <w:fldChar w:fldCharType="end"/>
            </w:r>
          </w:hyperlink>
        </w:p>
        <w:p w14:paraId="515B6032" w14:textId="009A09AC" w:rsidR="00D63E71" w:rsidRDefault="00D63E71">
          <w:pPr>
            <w:pStyle w:val="TOC1"/>
            <w:rPr>
              <w:rFonts w:asciiTheme="minorHAnsi" w:eastAsiaTheme="minorEastAsia" w:hAnsiTheme="minorHAnsi" w:cstheme="minorBidi"/>
              <w:b w:val="0"/>
              <w:bCs w:val="0"/>
              <w:caps w:val="0"/>
              <w:lang w:val="fr-BE" w:eastAsia="fr-BE"/>
            </w:rPr>
          </w:pPr>
          <w:hyperlink w:anchor="_Toc520806616" w:history="1">
            <w:r w:rsidRPr="002E3EA0">
              <w:rPr>
                <w:rStyle w:val="Hyperlink"/>
              </w:rPr>
              <w:t>1</w:t>
            </w:r>
            <w:r>
              <w:rPr>
                <w:rFonts w:asciiTheme="minorHAnsi" w:eastAsiaTheme="minorEastAsia" w:hAnsiTheme="minorHAnsi" w:cstheme="minorBidi"/>
                <w:b w:val="0"/>
                <w:bCs w:val="0"/>
                <w:caps w:val="0"/>
                <w:lang w:val="fr-BE" w:eastAsia="fr-BE"/>
              </w:rPr>
              <w:tab/>
            </w:r>
            <w:r w:rsidRPr="002E3EA0">
              <w:rPr>
                <w:rStyle w:val="Hyperlink"/>
              </w:rPr>
              <w:t>Rights granted to investors</w:t>
            </w:r>
            <w:r>
              <w:rPr>
                <w:webHidden/>
              </w:rPr>
              <w:tab/>
            </w:r>
            <w:r>
              <w:rPr>
                <w:webHidden/>
              </w:rPr>
              <w:fldChar w:fldCharType="begin"/>
            </w:r>
            <w:r>
              <w:rPr>
                <w:webHidden/>
              </w:rPr>
              <w:instrText xml:space="preserve"> PAGEREF _Toc520806616 \h </w:instrText>
            </w:r>
            <w:r>
              <w:rPr>
                <w:webHidden/>
              </w:rPr>
            </w:r>
            <w:r>
              <w:rPr>
                <w:webHidden/>
              </w:rPr>
              <w:fldChar w:fldCharType="separate"/>
            </w:r>
            <w:r>
              <w:rPr>
                <w:webHidden/>
              </w:rPr>
              <w:t>21</w:t>
            </w:r>
            <w:r>
              <w:rPr>
                <w:webHidden/>
              </w:rPr>
              <w:fldChar w:fldCharType="end"/>
            </w:r>
          </w:hyperlink>
        </w:p>
        <w:p w14:paraId="39863E39" w14:textId="43C985A7" w:rsidR="00D63E71" w:rsidRDefault="00D63E71">
          <w:pPr>
            <w:pStyle w:val="TOC1"/>
            <w:rPr>
              <w:rFonts w:asciiTheme="minorHAnsi" w:eastAsiaTheme="minorEastAsia" w:hAnsiTheme="minorHAnsi" w:cstheme="minorBidi"/>
              <w:b w:val="0"/>
              <w:bCs w:val="0"/>
              <w:caps w:val="0"/>
              <w:lang w:val="fr-BE" w:eastAsia="fr-BE"/>
            </w:rPr>
          </w:pPr>
          <w:hyperlink w:anchor="_Toc520806617" w:history="1">
            <w:r w:rsidRPr="002E3EA0">
              <w:rPr>
                <w:rStyle w:val="Hyperlink"/>
              </w:rPr>
              <w:t>2</w:t>
            </w:r>
            <w:r>
              <w:rPr>
                <w:rFonts w:asciiTheme="minorHAnsi" w:eastAsiaTheme="minorEastAsia" w:hAnsiTheme="minorHAnsi" w:cstheme="minorBidi"/>
                <w:b w:val="0"/>
                <w:bCs w:val="0"/>
                <w:caps w:val="0"/>
                <w:lang w:val="fr-BE" w:eastAsia="fr-BE"/>
              </w:rPr>
              <w:tab/>
            </w:r>
            <w:r w:rsidRPr="002E3EA0">
              <w:rPr>
                <w:rStyle w:val="Hyperlink"/>
              </w:rPr>
              <w:t>Rights granted to the investors’ family members</w:t>
            </w:r>
            <w:r>
              <w:rPr>
                <w:webHidden/>
              </w:rPr>
              <w:tab/>
            </w:r>
            <w:r>
              <w:rPr>
                <w:webHidden/>
              </w:rPr>
              <w:fldChar w:fldCharType="begin"/>
            </w:r>
            <w:r>
              <w:rPr>
                <w:webHidden/>
              </w:rPr>
              <w:instrText xml:space="preserve"> PAGEREF _Toc520806617 \h </w:instrText>
            </w:r>
            <w:r>
              <w:rPr>
                <w:webHidden/>
              </w:rPr>
            </w:r>
            <w:r>
              <w:rPr>
                <w:webHidden/>
              </w:rPr>
              <w:fldChar w:fldCharType="separate"/>
            </w:r>
            <w:r>
              <w:rPr>
                <w:webHidden/>
              </w:rPr>
              <w:t>21</w:t>
            </w:r>
            <w:r>
              <w:rPr>
                <w:webHidden/>
              </w:rPr>
              <w:fldChar w:fldCharType="end"/>
            </w:r>
          </w:hyperlink>
        </w:p>
        <w:p w14:paraId="6E0DE54C" w14:textId="42406452" w:rsidR="00D63E71" w:rsidRDefault="00D63E71">
          <w:pPr>
            <w:pStyle w:val="TOC1"/>
            <w:rPr>
              <w:rFonts w:asciiTheme="minorHAnsi" w:eastAsiaTheme="minorEastAsia" w:hAnsiTheme="minorHAnsi" w:cstheme="minorBidi"/>
              <w:b w:val="0"/>
              <w:bCs w:val="0"/>
              <w:caps w:val="0"/>
              <w:lang w:val="fr-BE" w:eastAsia="fr-BE"/>
            </w:rPr>
          </w:pPr>
          <w:hyperlink w:anchor="_Toc520806618" w:history="1">
            <w:r w:rsidRPr="002E3EA0">
              <w:rPr>
                <w:rStyle w:val="Hyperlink"/>
              </w:rPr>
              <w:t>3</w:t>
            </w:r>
            <w:r>
              <w:rPr>
                <w:rFonts w:asciiTheme="minorHAnsi" w:eastAsiaTheme="minorEastAsia" w:hAnsiTheme="minorHAnsi" w:cstheme="minorBidi"/>
                <w:b w:val="0"/>
                <w:bCs w:val="0"/>
                <w:caps w:val="0"/>
                <w:lang w:val="fr-BE" w:eastAsia="fr-BE"/>
              </w:rPr>
              <w:tab/>
            </w:r>
            <w:r w:rsidRPr="002E3EA0">
              <w:rPr>
                <w:rStyle w:val="Hyperlink"/>
              </w:rPr>
              <w:t>Other benefits</w:t>
            </w:r>
            <w:r>
              <w:rPr>
                <w:webHidden/>
              </w:rPr>
              <w:tab/>
            </w:r>
            <w:r>
              <w:rPr>
                <w:webHidden/>
              </w:rPr>
              <w:fldChar w:fldCharType="begin"/>
            </w:r>
            <w:r>
              <w:rPr>
                <w:webHidden/>
              </w:rPr>
              <w:instrText xml:space="preserve"> PAGEREF _Toc520806618 \h </w:instrText>
            </w:r>
            <w:r>
              <w:rPr>
                <w:webHidden/>
              </w:rPr>
            </w:r>
            <w:r>
              <w:rPr>
                <w:webHidden/>
              </w:rPr>
              <w:fldChar w:fldCharType="separate"/>
            </w:r>
            <w:r>
              <w:rPr>
                <w:webHidden/>
              </w:rPr>
              <w:t>22</w:t>
            </w:r>
            <w:r>
              <w:rPr>
                <w:webHidden/>
              </w:rPr>
              <w:fldChar w:fldCharType="end"/>
            </w:r>
          </w:hyperlink>
        </w:p>
        <w:p w14:paraId="26229796" w14:textId="3E99729F" w:rsidR="00D63E71" w:rsidRDefault="00D63E71">
          <w:pPr>
            <w:pStyle w:val="TOC1"/>
            <w:rPr>
              <w:rFonts w:asciiTheme="minorHAnsi" w:eastAsiaTheme="minorEastAsia" w:hAnsiTheme="minorHAnsi" w:cstheme="minorBidi"/>
              <w:b w:val="0"/>
              <w:bCs w:val="0"/>
              <w:caps w:val="0"/>
              <w:lang w:val="fr-BE" w:eastAsia="fr-BE"/>
            </w:rPr>
          </w:pPr>
          <w:hyperlink w:anchor="_Toc520806619" w:history="1">
            <w:r w:rsidRPr="002E3EA0">
              <w:rPr>
                <w:rStyle w:val="Hyperlink"/>
              </w:rPr>
              <w:t>IV.</w:t>
            </w:r>
            <w:r>
              <w:rPr>
                <w:rFonts w:asciiTheme="minorHAnsi" w:eastAsiaTheme="minorEastAsia" w:hAnsiTheme="minorHAnsi" w:cstheme="minorBidi"/>
                <w:b w:val="0"/>
                <w:bCs w:val="0"/>
                <w:caps w:val="0"/>
                <w:lang w:val="fr-BE" w:eastAsia="fr-BE"/>
              </w:rPr>
              <w:tab/>
            </w:r>
            <w:r w:rsidRPr="002E3EA0">
              <w:rPr>
                <w:rStyle w:val="Hyperlink"/>
              </w:rPr>
              <w:t>INTERACTION BETWEEN RESIDENCE AND CITIZENSHIP SCHEMES</w:t>
            </w:r>
            <w:r>
              <w:rPr>
                <w:webHidden/>
              </w:rPr>
              <w:tab/>
            </w:r>
            <w:r>
              <w:rPr>
                <w:webHidden/>
              </w:rPr>
              <w:fldChar w:fldCharType="begin"/>
            </w:r>
            <w:r>
              <w:rPr>
                <w:webHidden/>
              </w:rPr>
              <w:instrText xml:space="preserve"> PAGEREF _Toc520806619 \h </w:instrText>
            </w:r>
            <w:r>
              <w:rPr>
                <w:webHidden/>
              </w:rPr>
            </w:r>
            <w:r>
              <w:rPr>
                <w:webHidden/>
              </w:rPr>
              <w:fldChar w:fldCharType="separate"/>
            </w:r>
            <w:r>
              <w:rPr>
                <w:webHidden/>
              </w:rPr>
              <w:t>23</w:t>
            </w:r>
            <w:r>
              <w:rPr>
                <w:webHidden/>
              </w:rPr>
              <w:fldChar w:fldCharType="end"/>
            </w:r>
          </w:hyperlink>
        </w:p>
        <w:p w14:paraId="181E1C74" w14:textId="66DC7041" w:rsidR="00D63E71" w:rsidRDefault="00D63E71">
          <w:pPr>
            <w:pStyle w:val="TOC1"/>
            <w:rPr>
              <w:rFonts w:asciiTheme="minorHAnsi" w:eastAsiaTheme="minorEastAsia" w:hAnsiTheme="minorHAnsi" w:cstheme="minorBidi"/>
              <w:b w:val="0"/>
              <w:bCs w:val="0"/>
              <w:caps w:val="0"/>
              <w:lang w:val="fr-BE" w:eastAsia="fr-BE"/>
            </w:rPr>
          </w:pPr>
          <w:hyperlink w:anchor="_Toc520806620" w:history="1">
            <w:r w:rsidRPr="002E3EA0">
              <w:rPr>
                <w:rStyle w:val="Hyperlink"/>
              </w:rPr>
              <w:t>V.</w:t>
            </w:r>
            <w:r>
              <w:rPr>
                <w:rFonts w:asciiTheme="minorHAnsi" w:eastAsiaTheme="minorEastAsia" w:hAnsiTheme="minorHAnsi" w:cstheme="minorBidi"/>
                <w:b w:val="0"/>
                <w:bCs w:val="0"/>
                <w:caps w:val="0"/>
                <w:lang w:val="fr-BE" w:eastAsia="fr-BE"/>
              </w:rPr>
              <w:tab/>
            </w:r>
            <w:r w:rsidRPr="002E3EA0">
              <w:rPr>
                <w:rStyle w:val="Hyperlink"/>
              </w:rPr>
              <w:t>ECONOMIC AND FINANCIAL EFFICIENCY OF RESIDENCE PERMITS FOR FOREIGN INVESTORS</w:t>
            </w:r>
            <w:r>
              <w:rPr>
                <w:webHidden/>
              </w:rPr>
              <w:tab/>
            </w:r>
            <w:r>
              <w:rPr>
                <w:webHidden/>
              </w:rPr>
              <w:fldChar w:fldCharType="begin"/>
            </w:r>
            <w:r>
              <w:rPr>
                <w:webHidden/>
              </w:rPr>
              <w:instrText xml:space="preserve"> PAGEREF _Toc520806620 \h </w:instrText>
            </w:r>
            <w:r>
              <w:rPr>
                <w:webHidden/>
              </w:rPr>
            </w:r>
            <w:r>
              <w:rPr>
                <w:webHidden/>
              </w:rPr>
              <w:fldChar w:fldCharType="separate"/>
            </w:r>
            <w:r>
              <w:rPr>
                <w:webHidden/>
              </w:rPr>
              <w:t>24</w:t>
            </w:r>
            <w:r>
              <w:rPr>
                <w:webHidden/>
              </w:rPr>
              <w:fldChar w:fldCharType="end"/>
            </w:r>
          </w:hyperlink>
        </w:p>
        <w:p w14:paraId="56364224" w14:textId="05CABF51" w:rsidR="00D63E71" w:rsidRDefault="00D63E71">
          <w:pPr>
            <w:pStyle w:val="TOC1"/>
            <w:rPr>
              <w:rFonts w:asciiTheme="minorHAnsi" w:eastAsiaTheme="minorEastAsia" w:hAnsiTheme="minorHAnsi" w:cstheme="minorBidi"/>
              <w:b w:val="0"/>
              <w:bCs w:val="0"/>
              <w:caps w:val="0"/>
              <w:lang w:val="fr-BE" w:eastAsia="fr-BE"/>
            </w:rPr>
          </w:pPr>
          <w:hyperlink w:anchor="_Toc520806621" w:history="1">
            <w:r w:rsidRPr="002E3EA0">
              <w:rPr>
                <w:rStyle w:val="Hyperlink"/>
              </w:rPr>
              <w:t>VI.</w:t>
            </w:r>
            <w:r>
              <w:rPr>
                <w:rFonts w:asciiTheme="minorHAnsi" w:eastAsiaTheme="minorEastAsia" w:hAnsiTheme="minorHAnsi" w:cstheme="minorBidi"/>
                <w:b w:val="0"/>
                <w:bCs w:val="0"/>
                <w:caps w:val="0"/>
                <w:lang w:val="fr-BE" w:eastAsia="fr-BE"/>
              </w:rPr>
              <w:tab/>
            </w:r>
            <w:r w:rsidRPr="002E3EA0">
              <w:rPr>
                <w:rStyle w:val="Hyperlink"/>
              </w:rPr>
              <w:t>OTHER COMMENTS</w:t>
            </w:r>
            <w:r>
              <w:rPr>
                <w:webHidden/>
              </w:rPr>
              <w:tab/>
            </w:r>
            <w:r>
              <w:rPr>
                <w:webHidden/>
              </w:rPr>
              <w:fldChar w:fldCharType="begin"/>
            </w:r>
            <w:r>
              <w:rPr>
                <w:webHidden/>
              </w:rPr>
              <w:instrText xml:space="preserve"> PAGEREF _Toc520806621 \h </w:instrText>
            </w:r>
            <w:r>
              <w:rPr>
                <w:webHidden/>
              </w:rPr>
            </w:r>
            <w:r>
              <w:rPr>
                <w:webHidden/>
              </w:rPr>
              <w:fldChar w:fldCharType="separate"/>
            </w:r>
            <w:r>
              <w:rPr>
                <w:webHidden/>
              </w:rPr>
              <w:t>25</w:t>
            </w:r>
            <w:r>
              <w:rPr>
                <w:webHidden/>
              </w:rPr>
              <w:fldChar w:fldCharType="end"/>
            </w:r>
          </w:hyperlink>
        </w:p>
        <w:p w14:paraId="713B2655" w14:textId="3533CD1B" w:rsidR="00F90C45" w:rsidRPr="00D63E71" w:rsidRDefault="00F90C45">
          <w:r w:rsidRPr="00D63E71">
            <w:rPr>
              <w:b/>
              <w:bCs/>
              <w:noProof/>
            </w:rPr>
            <w:fldChar w:fldCharType="end"/>
          </w:r>
        </w:p>
      </w:sdtContent>
    </w:sdt>
    <w:p w14:paraId="775A18C2" w14:textId="13C24463" w:rsidR="00915480" w:rsidRPr="00D63E71" w:rsidRDefault="00915480">
      <w:pPr>
        <w:rPr>
          <w:sz w:val="22"/>
        </w:rPr>
      </w:pPr>
      <w:r w:rsidRPr="00D63E71">
        <w:rPr>
          <w:sz w:val="22"/>
        </w:rPr>
        <w:br w:type="page"/>
      </w:r>
    </w:p>
    <w:p w14:paraId="1EC64995" w14:textId="77777777" w:rsidR="003F42A4" w:rsidRPr="00D63E71" w:rsidRDefault="003F42A4" w:rsidP="001F14FD">
      <w:pPr>
        <w:rPr>
          <w:sz w:val="22"/>
        </w:rPr>
      </w:pPr>
    </w:p>
    <w:p w14:paraId="4BBEC8D9" w14:textId="77777777" w:rsidR="001F14FD" w:rsidRPr="00D63E71" w:rsidRDefault="001F14FD" w:rsidP="00AC2EEB">
      <w:pPr>
        <w:pStyle w:val="Heading1"/>
        <w:numPr>
          <w:ilvl w:val="0"/>
          <w:numId w:val="0"/>
        </w:numPr>
        <w:ind w:left="432"/>
        <w:rPr>
          <w:rFonts w:ascii="Century Gothic" w:hAnsi="Century Gothic"/>
          <w:u w:val="none"/>
        </w:rPr>
        <w:sectPr w:rsidR="001F14FD" w:rsidRPr="00D63E71" w:rsidSect="00351E21">
          <w:pgSz w:w="11906" w:h="16838" w:code="9"/>
          <w:pgMar w:top="1418" w:right="1418" w:bottom="1418" w:left="1418" w:header="709" w:footer="709" w:gutter="0"/>
          <w:cols w:space="708"/>
          <w:docGrid w:linePitch="360"/>
        </w:sectPr>
      </w:pPr>
      <w:bookmarkStart w:id="0" w:name="_Toc126474778"/>
    </w:p>
    <w:p w14:paraId="68E183E5" w14:textId="77777777" w:rsidR="00AC2EEB" w:rsidRPr="00D63E71" w:rsidRDefault="00AC2EEB" w:rsidP="00F61199">
      <w:pPr>
        <w:pStyle w:val="MH1nonumb"/>
        <w:numPr>
          <w:ilvl w:val="0"/>
          <w:numId w:val="10"/>
        </w:numPr>
        <w:ind w:left="426" w:hanging="284"/>
      </w:pPr>
      <w:bookmarkStart w:id="1" w:name="_Toc496025532"/>
      <w:bookmarkStart w:id="2" w:name="_Toc496124919"/>
      <w:bookmarkStart w:id="3" w:name="_Toc520806608"/>
      <w:bookmarkEnd w:id="0"/>
      <w:r w:rsidRPr="00D63E71">
        <w:lastRenderedPageBreak/>
        <w:t>GENERAL BACKGROUND</w:t>
      </w:r>
      <w:bookmarkEnd w:id="1"/>
      <w:bookmarkEnd w:id="2"/>
      <w:bookmarkEnd w:id="3"/>
    </w:p>
    <w:p w14:paraId="644FAF77" w14:textId="264F2A49" w:rsidR="000F4AC1" w:rsidRPr="00D63E71" w:rsidRDefault="001D7DA5" w:rsidP="003B3938">
      <w:pPr>
        <w:pStyle w:val="MMultilevel"/>
        <w:rPr>
          <w:i/>
          <w:color w:val="FF0000"/>
          <w:lang w:val="en-GB"/>
        </w:rPr>
      </w:pPr>
      <w:r w:rsidRPr="00D63E71">
        <w:rPr>
          <w:b/>
          <w:i/>
          <w:color w:val="000000" w:themeColor="text1"/>
          <w:lang w:val="en-GB"/>
        </w:rPr>
        <w:t>Legal background</w:t>
      </w:r>
    </w:p>
    <w:p w14:paraId="2EBB32A1" w14:textId="77777777" w:rsidR="000F4AC1" w:rsidRPr="00D63E71" w:rsidRDefault="000F4AC1" w:rsidP="000F4AC1">
      <w:pPr>
        <w:pStyle w:val="MMultilevel"/>
        <w:numPr>
          <w:ilvl w:val="0"/>
          <w:numId w:val="0"/>
        </w:numPr>
        <w:rPr>
          <w:i/>
          <w:color w:val="FF0000"/>
          <w:lang w:val="en-GB"/>
        </w:rPr>
      </w:pPr>
    </w:p>
    <w:p w14:paraId="6446100E" w14:textId="033179D6" w:rsidR="000F4AC1" w:rsidRPr="00D63E71" w:rsidRDefault="00B31778" w:rsidP="000F4AC1">
      <w:pPr>
        <w:pStyle w:val="MMultilevel"/>
        <w:numPr>
          <w:ilvl w:val="0"/>
          <w:numId w:val="0"/>
        </w:numPr>
        <w:rPr>
          <w:lang w:val="en-GB"/>
        </w:rPr>
      </w:pPr>
      <w:r w:rsidRPr="00D63E71">
        <w:rPr>
          <w:lang w:val="en-GB"/>
        </w:rPr>
        <w:t xml:space="preserve">The system of foreigners’ admission to Poland </w:t>
      </w:r>
      <w:r w:rsidRPr="00D63E71">
        <w:rPr>
          <w:b/>
          <w:lang w:val="en-GB"/>
        </w:rPr>
        <w:t>does not</w:t>
      </w:r>
      <w:r w:rsidRPr="00D63E71">
        <w:rPr>
          <w:lang w:val="en-GB"/>
        </w:rPr>
        <w:t xml:space="preserve"> provide for any </w:t>
      </w:r>
      <w:r w:rsidRPr="00D63E71">
        <w:rPr>
          <w:b/>
          <w:lang w:val="en-GB"/>
        </w:rPr>
        <w:t>special programme</w:t>
      </w:r>
      <w:r w:rsidRPr="00D63E71">
        <w:rPr>
          <w:lang w:val="en-GB"/>
        </w:rPr>
        <w:t xml:space="preserve"> addressing foreigners arriving to the country for business purposes and does not include a</w:t>
      </w:r>
      <w:r w:rsidR="00A77F5A" w:rsidRPr="00D63E71">
        <w:rPr>
          <w:lang w:val="en-GB"/>
        </w:rPr>
        <w:t>ny</w:t>
      </w:r>
      <w:r w:rsidRPr="00D63E71">
        <w:rPr>
          <w:lang w:val="en-GB"/>
        </w:rPr>
        <w:t xml:space="preserve"> targeted legal regulation in this respect.</w:t>
      </w:r>
      <w:r w:rsidRPr="00D63E71">
        <w:rPr>
          <w:rStyle w:val="FootnoteReference"/>
          <w:lang w:val="en-GB"/>
        </w:rPr>
        <w:footnoteReference w:id="1"/>
      </w:r>
      <w:r w:rsidRPr="00D63E71">
        <w:rPr>
          <w:lang w:val="en-GB"/>
        </w:rPr>
        <w:t xml:space="preserve"> </w:t>
      </w:r>
      <w:r w:rsidR="000F4AC1" w:rsidRPr="00D63E71">
        <w:rPr>
          <w:lang w:val="en-GB"/>
        </w:rPr>
        <w:t xml:space="preserve">The legal basis </w:t>
      </w:r>
      <w:r w:rsidRPr="00D63E71">
        <w:rPr>
          <w:lang w:val="en-GB"/>
        </w:rPr>
        <w:t>for admitting foreigners to Poland for business purposes</w:t>
      </w:r>
      <w:r w:rsidR="00D3549B" w:rsidRPr="00D63E71">
        <w:rPr>
          <w:lang w:val="en-GB"/>
        </w:rPr>
        <w:t xml:space="preserve"> is</w:t>
      </w:r>
      <w:r w:rsidR="000F4AC1" w:rsidRPr="00D63E71">
        <w:rPr>
          <w:lang w:val="en-GB"/>
        </w:rPr>
        <w:t xml:space="preserve"> the </w:t>
      </w:r>
      <w:r w:rsidR="000F4AC1" w:rsidRPr="00D63E71">
        <w:rPr>
          <w:b/>
          <w:lang w:val="en-GB"/>
        </w:rPr>
        <w:t>Act on Aliens of 12 December 2013</w:t>
      </w:r>
      <w:r w:rsidR="000F4AC1" w:rsidRPr="00D63E71">
        <w:rPr>
          <w:lang w:val="en-GB"/>
        </w:rPr>
        <w:t xml:space="preserve"> (as amended)</w:t>
      </w:r>
      <w:r w:rsidR="002148B3" w:rsidRPr="00D63E71">
        <w:rPr>
          <w:lang w:val="en-GB"/>
        </w:rPr>
        <w:t>,</w:t>
      </w:r>
      <w:r w:rsidR="00D3549B" w:rsidRPr="00D63E71">
        <w:rPr>
          <w:rStyle w:val="FootnoteReference"/>
          <w:lang w:val="en-GB"/>
        </w:rPr>
        <w:footnoteReference w:id="2"/>
      </w:r>
      <w:r w:rsidR="00D3549B" w:rsidRPr="00D63E71">
        <w:rPr>
          <w:lang w:val="en-GB"/>
        </w:rPr>
        <w:t xml:space="preserve"> and</w:t>
      </w:r>
      <w:r w:rsidR="002148B3" w:rsidRPr="00D63E71">
        <w:rPr>
          <w:lang w:val="en-GB"/>
        </w:rPr>
        <w:t xml:space="preserve">, specifically, </w:t>
      </w:r>
      <w:r w:rsidR="002148B3" w:rsidRPr="00D63E71">
        <w:rPr>
          <w:b/>
          <w:lang w:val="en-GB"/>
        </w:rPr>
        <w:t>Article</w:t>
      </w:r>
      <w:r w:rsidR="00D3549B" w:rsidRPr="00D63E71">
        <w:rPr>
          <w:b/>
          <w:lang w:val="en-GB"/>
        </w:rPr>
        <w:t>142</w:t>
      </w:r>
      <w:r w:rsidR="00D3549B" w:rsidRPr="00D63E71">
        <w:rPr>
          <w:lang w:val="en-GB"/>
        </w:rPr>
        <w:t xml:space="preserve"> of the said act, which provides for the </w:t>
      </w:r>
      <w:r w:rsidR="00D3549B" w:rsidRPr="00D63E71">
        <w:rPr>
          <w:b/>
          <w:lang w:val="en-GB"/>
        </w:rPr>
        <w:t xml:space="preserve">temporary residence permit for conducting </w:t>
      </w:r>
      <w:r w:rsidR="002148B3" w:rsidRPr="00D63E71">
        <w:rPr>
          <w:b/>
          <w:lang w:val="en-GB"/>
        </w:rPr>
        <w:t xml:space="preserve">a </w:t>
      </w:r>
      <w:r w:rsidR="00555351" w:rsidRPr="00D63E71">
        <w:rPr>
          <w:b/>
          <w:lang w:val="en-GB"/>
        </w:rPr>
        <w:t>business activity</w:t>
      </w:r>
      <w:r w:rsidR="00D3549B" w:rsidRPr="00D63E71">
        <w:rPr>
          <w:lang w:val="en-GB"/>
        </w:rPr>
        <w:t xml:space="preserve">. </w:t>
      </w:r>
    </w:p>
    <w:p w14:paraId="301AB7D2" w14:textId="77777777" w:rsidR="003B4EC8" w:rsidRPr="00D63E71" w:rsidRDefault="003B4EC8" w:rsidP="00657760">
      <w:pPr>
        <w:pStyle w:val="MBT"/>
        <w:rPr>
          <w:lang w:val="en-GB"/>
        </w:rPr>
      </w:pPr>
    </w:p>
    <w:p w14:paraId="2FCB327D" w14:textId="7129D7EE" w:rsidR="00D36447" w:rsidRPr="00D63E71" w:rsidRDefault="00D36447" w:rsidP="00657760">
      <w:pPr>
        <w:pStyle w:val="MBT"/>
        <w:rPr>
          <w:lang w:val="en-GB"/>
        </w:rPr>
      </w:pPr>
      <w:r w:rsidRPr="00D63E71">
        <w:rPr>
          <w:lang w:val="en-GB"/>
        </w:rPr>
        <w:t xml:space="preserve">According to </w:t>
      </w:r>
      <w:r w:rsidR="001833B7" w:rsidRPr="00D63E71">
        <w:rPr>
          <w:lang w:val="en-GB"/>
        </w:rPr>
        <w:t>Article</w:t>
      </w:r>
      <w:r w:rsidR="00710A0D" w:rsidRPr="00D63E71">
        <w:rPr>
          <w:lang w:val="en-GB"/>
        </w:rPr>
        <w:t xml:space="preserve"> </w:t>
      </w:r>
      <w:r w:rsidRPr="00D63E71">
        <w:rPr>
          <w:lang w:val="en-GB"/>
        </w:rPr>
        <w:t xml:space="preserve">142(1) of the Act on Aliens, in order to obtain this permit, the </w:t>
      </w:r>
      <w:r w:rsidR="000C5C17" w:rsidRPr="00D63E71">
        <w:rPr>
          <w:lang w:val="en-GB"/>
        </w:rPr>
        <w:t>entity through which the foreigner is going to conduct a business activity</w:t>
      </w:r>
      <w:r w:rsidRPr="00D63E71">
        <w:rPr>
          <w:lang w:val="en-GB"/>
        </w:rPr>
        <w:t xml:space="preserve"> in Poland should generate a certain income or create jobs or have appropriate means or activities to meet these conditions in the future</w:t>
      </w:r>
      <w:r w:rsidR="00D67FE3" w:rsidRPr="00D63E71">
        <w:rPr>
          <w:lang w:val="en-GB"/>
        </w:rPr>
        <w:t xml:space="preserve">, contributing to the growth of investment, technology transfer, innovations or creation of </w:t>
      </w:r>
      <w:r w:rsidR="00F8068E" w:rsidRPr="00D63E71">
        <w:rPr>
          <w:lang w:val="en-GB"/>
        </w:rPr>
        <w:t>work positions</w:t>
      </w:r>
      <w:r w:rsidR="00D67FE3" w:rsidRPr="00D63E71">
        <w:rPr>
          <w:lang w:val="en-GB"/>
        </w:rPr>
        <w:t>.</w:t>
      </w:r>
      <w:r w:rsidRPr="00D63E71">
        <w:rPr>
          <w:lang w:val="en-GB"/>
        </w:rPr>
        <w:t xml:space="preserve"> The legislation does not specify the type of investment that is required in order to receive the permit –</w:t>
      </w:r>
      <w:r w:rsidR="00D67FE3" w:rsidRPr="00D63E71">
        <w:rPr>
          <w:lang w:val="en-GB"/>
        </w:rPr>
        <w:t xml:space="preserve"> each application is assessed and evaluated by the competent authority on a case-by-case basis, taking into account </w:t>
      </w:r>
      <w:r w:rsidR="002148B3" w:rsidRPr="00D63E71">
        <w:rPr>
          <w:lang w:val="en-GB"/>
        </w:rPr>
        <w:t xml:space="preserve">the </w:t>
      </w:r>
      <w:r w:rsidR="00D67FE3" w:rsidRPr="00D63E71">
        <w:rPr>
          <w:lang w:val="en-GB"/>
        </w:rPr>
        <w:t>specific circumstances of the application.</w:t>
      </w:r>
      <w:r w:rsidR="00657760" w:rsidRPr="00D63E71">
        <w:rPr>
          <w:lang w:val="en-GB"/>
        </w:rPr>
        <w:t xml:space="preserve"> In addition, the foreigner should also have the appropriate health insurance, </w:t>
      </w:r>
      <w:r w:rsidR="00214410" w:rsidRPr="00D63E71">
        <w:rPr>
          <w:lang w:val="en-GB"/>
        </w:rPr>
        <w:t xml:space="preserve">a </w:t>
      </w:r>
      <w:r w:rsidR="00657760" w:rsidRPr="00D63E71">
        <w:rPr>
          <w:lang w:val="en-GB"/>
        </w:rPr>
        <w:t>source of stable income, the consent of the competent authority to occupy a specific position or to pursue a profession (if the obligation to obtain it results from separate provisions) and a dwelling-place in the territory of the Republic of Poland.</w:t>
      </w:r>
    </w:p>
    <w:p w14:paraId="1BAB6EB7" w14:textId="77777777" w:rsidR="00D3549B" w:rsidRPr="00D63E71" w:rsidRDefault="00D3549B" w:rsidP="000F4AC1">
      <w:pPr>
        <w:pStyle w:val="MMultilevel"/>
        <w:numPr>
          <w:ilvl w:val="0"/>
          <w:numId w:val="0"/>
        </w:numPr>
        <w:rPr>
          <w:lang w:val="en-GB"/>
        </w:rPr>
      </w:pPr>
    </w:p>
    <w:p w14:paraId="0CF24989" w14:textId="10CEB4AE" w:rsidR="00B9786D" w:rsidRPr="00D63E71" w:rsidRDefault="00D3549B" w:rsidP="000F4AC1">
      <w:pPr>
        <w:pStyle w:val="MMultilevel"/>
        <w:numPr>
          <w:ilvl w:val="0"/>
          <w:numId w:val="0"/>
        </w:numPr>
        <w:rPr>
          <w:lang w:val="en-GB"/>
        </w:rPr>
      </w:pPr>
      <w:r w:rsidRPr="00D63E71">
        <w:rPr>
          <w:lang w:val="en-GB"/>
        </w:rPr>
        <w:t>Art</w:t>
      </w:r>
      <w:r w:rsidR="002148B3" w:rsidRPr="00D63E71">
        <w:rPr>
          <w:lang w:val="en-GB"/>
        </w:rPr>
        <w:t>icle</w:t>
      </w:r>
      <w:r w:rsidRPr="00D63E71">
        <w:rPr>
          <w:lang w:val="en-GB"/>
        </w:rPr>
        <w:t xml:space="preserve"> 142 of the Act on Aliens was introduced into the Polish legal system in December 2013 (i.e. with the adoption of the Act on Aliens </w:t>
      </w:r>
      <w:r w:rsidR="0056598B" w:rsidRPr="00D63E71">
        <w:rPr>
          <w:lang w:val="en-GB"/>
        </w:rPr>
        <w:t xml:space="preserve">of </w:t>
      </w:r>
      <w:r w:rsidRPr="00D63E71">
        <w:rPr>
          <w:lang w:val="en-GB"/>
        </w:rPr>
        <w:t xml:space="preserve">12 December 2013) and entered into force on 1 May 2014. </w:t>
      </w:r>
      <w:r w:rsidR="00231B23" w:rsidRPr="00D63E71">
        <w:rPr>
          <w:lang w:val="en-GB"/>
        </w:rPr>
        <w:t xml:space="preserve">According to the preparatory documents for the new Act on Aliens, </w:t>
      </w:r>
      <w:r w:rsidR="00BF1B26" w:rsidRPr="00D63E71">
        <w:rPr>
          <w:lang w:val="en-GB"/>
        </w:rPr>
        <w:t>“</w:t>
      </w:r>
      <w:r w:rsidR="00231B23" w:rsidRPr="00D63E71">
        <w:rPr>
          <w:lang w:val="en-GB"/>
        </w:rPr>
        <w:t xml:space="preserve">the assumptions for the new </w:t>
      </w:r>
      <w:r w:rsidR="001833B7" w:rsidRPr="00D63E71">
        <w:rPr>
          <w:lang w:val="en-GB"/>
        </w:rPr>
        <w:t>Act</w:t>
      </w:r>
      <w:r w:rsidR="00231B23" w:rsidRPr="00D63E71">
        <w:rPr>
          <w:lang w:val="en-GB"/>
        </w:rPr>
        <w:t xml:space="preserve"> were to simplify the existing regulations and to de-formalize certain procedures, especially for foreigners already staying in Poland who do not violate Polish law, do not pose a threat to </w:t>
      </w:r>
      <w:r w:rsidR="00BF1B26" w:rsidRPr="00D63E71">
        <w:rPr>
          <w:lang w:val="en-GB"/>
        </w:rPr>
        <w:t>S</w:t>
      </w:r>
      <w:r w:rsidR="00231B23" w:rsidRPr="00D63E71">
        <w:rPr>
          <w:lang w:val="en-GB"/>
        </w:rPr>
        <w:t xml:space="preserve">tate security and public order, and their stay does not involve burdens for the social assistance system, as well as to facilitate the use of provisions of the Act </w:t>
      </w:r>
      <w:r w:rsidR="00334ADE" w:rsidRPr="00D63E71">
        <w:rPr>
          <w:lang w:val="en-GB"/>
        </w:rPr>
        <w:t>on Aliens</w:t>
      </w:r>
      <w:r w:rsidR="00231B23" w:rsidRPr="00D63E71">
        <w:rPr>
          <w:lang w:val="en-GB"/>
        </w:rPr>
        <w:t xml:space="preserve"> applying for the right to stay on the territory of Poland and improving the course of legalization procedures f</w:t>
      </w:r>
      <w:r w:rsidR="003451D0" w:rsidRPr="00D63E71">
        <w:rPr>
          <w:lang w:val="en-GB"/>
        </w:rPr>
        <w:t>or foreigners</w:t>
      </w:r>
      <w:r w:rsidR="00BF1B26" w:rsidRPr="00D63E71">
        <w:rPr>
          <w:lang w:val="en-GB"/>
        </w:rPr>
        <w:t>”</w:t>
      </w:r>
      <w:r w:rsidR="003451D0" w:rsidRPr="00D63E71">
        <w:rPr>
          <w:lang w:val="en-GB"/>
        </w:rPr>
        <w:t>.</w:t>
      </w:r>
      <w:r w:rsidR="003451D0" w:rsidRPr="00D63E71">
        <w:rPr>
          <w:rStyle w:val="FootnoteReference"/>
          <w:lang w:val="en-GB"/>
        </w:rPr>
        <w:footnoteReference w:id="3"/>
      </w:r>
      <w:r w:rsidR="00231B23" w:rsidRPr="00D63E71">
        <w:rPr>
          <w:lang w:val="en-GB"/>
        </w:rPr>
        <w:t xml:space="preserve"> </w:t>
      </w:r>
      <w:r w:rsidR="00BF1B26" w:rsidRPr="00D63E71">
        <w:rPr>
          <w:lang w:val="en-GB"/>
        </w:rPr>
        <w:t xml:space="preserve">Therefore, the new Article 142 revoked the preceding Article 53 of the previous Act on Aliens of 13 June 2003 to introduce more objective and flexible admission criteria. </w:t>
      </w:r>
      <w:r w:rsidR="00DA07D0" w:rsidRPr="00D63E71">
        <w:rPr>
          <w:lang w:val="en-GB"/>
        </w:rPr>
        <w:t>Article 53</w:t>
      </w:r>
      <w:r w:rsidR="00D6356C" w:rsidRPr="00D63E71">
        <w:rPr>
          <w:lang w:val="en-GB"/>
        </w:rPr>
        <w:t xml:space="preserve">, </w:t>
      </w:r>
      <w:r w:rsidR="00EF199E" w:rsidRPr="00D63E71">
        <w:rPr>
          <w:lang w:val="en-GB"/>
        </w:rPr>
        <w:t xml:space="preserve">unlike </w:t>
      </w:r>
      <w:r w:rsidR="00D6356C" w:rsidRPr="00D63E71">
        <w:rPr>
          <w:lang w:val="en-GB"/>
        </w:rPr>
        <w:t xml:space="preserve">the current Article 142 of the Act on </w:t>
      </w:r>
      <w:r w:rsidR="00D63E71" w:rsidRPr="00D63E71">
        <w:rPr>
          <w:lang w:val="en-GB"/>
        </w:rPr>
        <w:t>Aliens, provided</w:t>
      </w:r>
      <w:r w:rsidR="0056598B" w:rsidRPr="00D63E71">
        <w:rPr>
          <w:lang w:val="en-GB"/>
        </w:rPr>
        <w:t xml:space="preserve"> for a temporary residence permit for conducting </w:t>
      </w:r>
      <w:r w:rsidR="00555351" w:rsidRPr="00D63E71">
        <w:rPr>
          <w:lang w:val="en-GB"/>
        </w:rPr>
        <w:t>business activity</w:t>
      </w:r>
      <w:r w:rsidR="0056598B" w:rsidRPr="00D63E71">
        <w:rPr>
          <w:lang w:val="en-GB"/>
        </w:rPr>
        <w:t xml:space="preserve">, however the criteria set out therein were more </w:t>
      </w:r>
      <w:r w:rsidR="000F463D" w:rsidRPr="00D63E71">
        <w:rPr>
          <w:lang w:val="en-GB"/>
        </w:rPr>
        <w:t xml:space="preserve">restrictive </w:t>
      </w:r>
      <w:r w:rsidR="0056598B" w:rsidRPr="00D63E71">
        <w:rPr>
          <w:lang w:val="en-GB"/>
        </w:rPr>
        <w:t xml:space="preserve">when compared to the current </w:t>
      </w:r>
      <w:r w:rsidR="000F463D" w:rsidRPr="00D63E71">
        <w:rPr>
          <w:lang w:val="en-GB"/>
        </w:rPr>
        <w:t xml:space="preserve">wording of </w:t>
      </w:r>
      <w:r w:rsidR="0056598B" w:rsidRPr="00D63E71">
        <w:rPr>
          <w:lang w:val="en-GB"/>
        </w:rPr>
        <w:t>Art</w:t>
      </w:r>
      <w:r w:rsidR="002148B3" w:rsidRPr="00D63E71">
        <w:rPr>
          <w:lang w:val="en-GB"/>
        </w:rPr>
        <w:t>icle</w:t>
      </w:r>
      <w:r w:rsidR="0056598B" w:rsidRPr="00D63E71">
        <w:rPr>
          <w:lang w:val="en-GB"/>
        </w:rPr>
        <w:t xml:space="preserve"> 142. In specific, the </w:t>
      </w:r>
      <w:r w:rsidR="000F463D" w:rsidRPr="00D63E71">
        <w:rPr>
          <w:lang w:val="en-GB"/>
        </w:rPr>
        <w:t xml:space="preserve">revoked provision, contrary to the current text of </w:t>
      </w:r>
      <w:r w:rsidR="001833B7" w:rsidRPr="00D63E71">
        <w:rPr>
          <w:lang w:val="en-GB"/>
        </w:rPr>
        <w:t>Article</w:t>
      </w:r>
      <w:r w:rsidR="000F463D" w:rsidRPr="00D63E71">
        <w:rPr>
          <w:lang w:val="en-GB"/>
        </w:rPr>
        <w:t xml:space="preserve"> 142 of the Act o</w:t>
      </w:r>
      <w:r w:rsidR="00334ADE" w:rsidRPr="00D63E71">
        <w:rPr>
          <w:lang w:val="en-GB"/>
        </w:rPr>
        <w:t>n</w:t>
      </w:r>
      <w:r w:rsidR="000F463D" w:rsidRPr="00D63E71">
        <w:rPr>
          <w:lang w:val="en-GB"/>
        </w:rPr>
        <w:t xml:space="preserve"> Aliens, required the </w:t>
      </w:r>
      <w:r w:rsidR="00555351" w:rsidRPr="00D63E71">
        <w:rPr>
          <w:lang w:val="en-GB"/>
        </w:rPr>
        <w:t>business activity</w:t>
      </w:r>
      <w:r w:rsidR="000F463D" w:rsidRPr="00D63E71">
        <w:rPr>
          <w:lang w:val="en-GB"/>
        </w:rPr>
        <w:t xml:space="preserve"> </w:t>
      </w:r>
      <w:r w:rsidR="00421B50" w:rsidRPr="00D63E71">
        <w:rPr>
          <w:lang w:val="en-GB"/>
        </w:rPr>
        <w:t xml:space="preserve">carried out by the foreigner </w:t>
      </w:r>
      <w:r w:rsidR="000F463D" w:rsidRPr="00D63E71">
        <w:rPr>
          <w:lang w:val="en-GB"/>
        </w:rPr>
        <w:t>to be ‘bene</w:t>
      </w:r>
      <w:r w:rsidR="00A77F5A" w:rsidRPr="00D63E71">
        <w:rPr>
          <w:lang w:val="en-GB"/>
        </w:rPr>
        <w:t xml:space="preserve">ficial to the national economy’. This requirement used to be interpreted subjectively and restrictively by the competent authorities and as such was </w:t>
      </w:r>
      <w:r w:rsidR="00CF5AD9" w:rsidRPr="00D63E71">
        <w:rPr>
          <w:lang w:val="en-GB"/>
        </w:rPr>
        <w:t xml:space="preserve">often </w:t>
      </w:r>
      <w:r w:rsidR="00A77F5A" w:rsidRPr="00D63E71">
        <w:rPr>
          <w:lang w:val="en-GB"/>
        </w:rPr>
        <w:t>difficult to be met by the applicants, consequently negatively affecting the number of foreigners admitted to Poland for business purposes.</w:t>
      </w:r>
      <w:r w:rsidR="00A77F5A" w:rsidRPr="00D63E71">
        <w:rPr>
          <w:rStyle w:val="FootnoteReference"/>
          <w:lang w:val="en-GB"/>
        </w:rPr>
        <w:footnoteReference w:id="4"/>
      </w:r>
      <w:r w:rsidR="00A77F5A" w:rsidRPr="00D63E71">
        <w:rPr>
          <w:lang w:val="en-GB"/>
        </w:rPr>
        <w:t xml:space="preserve"> </w:t>
      </w:r>
      <w:r w:rsidR="00C6464E" w:rsidRPr="00D63E71">
        <w:rPr>
          <w:lang w:val="en-GB"/>
        </w:rPr>
        <w:t xml:space="preserve">This fact </w:t>
      </w:r>
      <w:r w:rsidR="00BF1B26" w:rsidRPr="00D63E71">
        <w:rPr>
          <w:lang w:val="en-GB"/>
        </w:rPr>
        <w:t>was</w:t>
      </w:r>
      <w:r w:rsidR="00C6464E" w:rsidRPr="00D63E71">
        <w:rPr>
          <w:lang w:val="en-GB"/>
        </w:rPr>
        <w:t xml:space="preserve"> also confirmed in October 2011 during </w:t>
      </w:r>
      <w:r w:rsidR="00274817" w:rsidRPr="00D63E71">
        <w:rPr>
          <w:lang w:val="en-GB"/>
        </w:rPr>
        <w:t>a</w:t>
      </w:r>
      <w:r w:rsidR="00434729" w:rsidRPr="00D63E71">
        <w:rPr>
          <w:lang w:val="en-GB"/>
        </w:rPr>
        <w:t>n administrative</w:t>
      </w:r>
      <w:r w:rsidR="00274817" w:rsidRPr="00D63E71">
        <w:rPr>
          <w:lang w:val="en-GB"/>
        </w:rPr>
        <w:t xml:space="preserve"> control</w:t>
      </w:r>
      <w:r w:rsidR="00C6464E" w:rsidRPr="00D63E71">
        <w:rPr>
          <w:lang w:val="en-GB"/>
        </w:rPr>
        <w:t xml:space="preserve"> of activities carried out by the voivode of the Masovia voivodeship</w:t>
      </w:r>
      <w:r w:rsidR="00274817" w:rsidRPr="00D63E71">
        <w:rPr>
          <w:lang w:val="en-GB"/>
        </w:rPr>
        <w:t xml:space="preserve">. </w:t>
      </w:r>
    </w:p>
    <w:p w14:paraId="64B4F1F2" w14:textId="77777777" w:rsidR="00B9786D" w:rsidRPr="00D63E71" w:rsidRDefault="00B9786D" w:rsidP="000F4AC1">
      <w:pPr>
        <w:pStyle w:val="MMultilevel"/>
        <w:numPr>
          <w:ilvl w:val="0"/>
          <w:numId w:val="0"/>
        </w:numPr>
        <w:rPr>
          <w:lang w:val="en-GB"/>
        </w:rPr>
      </w:pPr>
      <w:bookmarkStart w:id="4" w:name="_GoBack"/>
      <w:bookmarkEnd w:id="4"/>
    </w:p>
    <w:p w14:paraId="6AC05E3B" w14:textId="45FBB754" w:rsidR="001248AF" w:rsidRPr="00D63E71" w:rsidRDefault="00274817" w:rsidP="000F4AC1">
      <w:pPr>
        <w:pStyle w:val="MMultilevel"/>
        <w:numPr>
          <w:ilvl w:val="0"/>
          <w:numId w:val="0"/>
        </w:numPr>
        <w:rPr>
          <w:lang w:val="en-GB"/>
        </w:rPr>
      </w:pPr>
      <w:r w:rsidRPr="00D63E71">
        <w:rPr>
          <w:lang w:val="en-GB"/>
        </w:rPr>
        <w:t>The final conclusions of the control pointed out that</w:t>
      </w:r>
      <w:r w:rsidR="00C6464E" w:rsidRPr="00D63E71">
        <w:rPr>
          <w:lang w:val="en-GB"/>
        </w:rPr>
        <w:t xml:space="preserve"> </w:t>
      </w:r>
      <w:r w:rsidR="0001667A" w:rsidRPr="00D63E71">
        <w:rPr>
          <w:lang w:val="en-GB"/>
        </w:rPr>
        <w:t>“</w:t>
      </w:r>
      <w:r w:rsidR="00C6464E" w:rsidRPr="00D63E71">
        <w:rPr>
          <w:lang w:val="en-GB"/>
        </w:rPr>
        <w:t>the difficulty imposed by Article 53 par</w:t>
      </w:r>
      <w:r w:rsidR="00BF1B26" w:rsidRPr="00D63E71">
        <w:rPr>
          <w:lang w:val="en-GB"/>
        </w:rPr>
        <w:t>agraph</w:t>
      </w:r>
      <w:r w:rsidR="00C6464E" w:rsidRPr="00D63E71">
        <w:rPr>
          <w:lang w:val="en-GB"/>
        </w:rPr>
        <w:t xml:space="preserve"> 1 point 2 of the Act of </w:t>
      </w:r>
      <w:r w:rsidR="00BF1B26" w:rsidRPr="00D63E71">
        <w:rPr>
          <w:lang w:val="en-GB"/>
        </w:rPr>
        <w:t xml:space="preserve">13 </w:t>
      </w:r>
      <w:r w:rsidR="00C6464E" w:rsidRPr="00D63E71">
        <w:rPr>
          <w:lang w:val="en-GB"/>
        </w:rPr>
        <w:t xml:space="preserve">June 2003 on Aliens was the obligation to assess the beneficial character for the national economy of </w:t>
      </w:r>
      <w:r w:rsidRPr="00D63E71">
        <w:rPr>
          <w:lang w:val="en-GB"/>
        </w:rPr>
        <w:t xml:space="preserve">the </w:t>
      </w:r>
      <w:r w:rsidR="00C6464E" w:rsidRPr="00D63E71">
        <w:rPr>
          <w:lang w:val="en-GB"/>
        </w:rPr>
        <w:t xml:space="preserve">economic activity conducted by foreigners. As a result, foreigners were </w:t>
      </w:r>
      <w:r w:rsidR="00C6464E" w:rsidRPr="00D63E71">
        <w:rPr>
          <w:lang w:val="en-GB"/>
        </w:rPr>
        <w:lastRenderedPageBreak/>
        <w:t xml:space="preserve">called to </w:t>
      </w:r>
      <w:r w:rsidRPr="00D63E71">
        <w:rPr>
          <w:lang w:val="en-GB"/>
        </w:rPr>
        <w:t xml:space="preserve">provide </w:t>
      </w:r>
      <w:r w:rsidR="00C6464E" w:rsidRPr="00D63E71">
        <w:rPr>
          <w:lang w:val="en-GB"/>
        </w:rPr>
        <w:t>new or update documents, which together with the lack of enforcement of previous calls</w:t>
      </w:r>
      <w:r w:rsidRPr="00D63E71">
        <w:rPr>
          <w:lang w:val="en-GB"/>
        </w:rPr>
        <w:t>,</w:t>
      </w:r>
      <w:r w:rsidR="00C6464E" w:rsidRPr="00D63E71">
        <w:rPr>
          <w:lang w:val="en-GB"/>
        </w:rPr>
        <w:t xml:space="preserve"> resulted in a significant prolongation of proceedings, in extreme cases even up to 5 years and 8 months. According to the judgements of administrative courts, when assessing whether an activity brings benefits referred to in </w:t>
      </w:r>
      <w:r w:rsidRPr="00D63E71">
        <w:rPr>
          <w:lang w:val="en-GB"/>
        </w:rPr>
        <w:t>Article</w:t>
      </w:r>
      <w:r w:rsidR="00C6464E" w:rsidRPr="00D63E71">
        <w:rPr>
          <w:lang w:val="en-GB"/>
        </w:rPr>
        <w:t xml:space="preserve"> 53 par</w:t>
      </w:r>
      <w:r w:rsidR="00BF1B26" w:rsidRPr="00D63E71">
        <w:rPr>
          <w:lang w:val="en-GB"/>
        </w:rPr>
        <w:t>agraph</w:t>
      </w:r>
      <w:r w:rsidR="00C6464E" w:rsidRPr="00D63E71">
        <w:rPr>
          <w:lang w:val="en-GB"/>
        </w:rPr>
        <w:t xml:space="preserve"> 1 point 2 of the Act </w:t>
      </w:r>
      <w:r w:rsidRPr="00D63E71">
        <w:rPr>
          <w:lang w:val="en-GB"/>
        </w:rPr>
        <w:t>on Aliens</w:t>
      </w:r>
      <w:r w:rsidR="00C6464E" w:rsidRPr="00D63E71">
        <w:rPr>
          <w:lang w:val="en-GB"/>
        </w:rPr>
        <w:t xml:space="preserve">, the benefits resulting from this activity should be taken into consideration at the moment of the submission of </w:t>
      </w:r>
      <w:r w:rsidRPr="00D63E71">
        <w:rPr>
          <w:lang w:val="en-GB"/>
        </w:rPr>
        <w:t xml:space="preserve">an </w:t>
      </w:r>
      <w:r w:rsidR="00C6464E" w:rsidRPr="00D63E71">
        <w:rPr>
          <w:lang w:val="en-GB"/>
        </w:rPr>
        <w:t xml:space="preserve">application for a </w:t>
      </w:r>
      <w:r w:rsidRPr="00D63E71">
        <w:rPr>
          <w:lang w:val="en-GB"/>
        </w:rPr>
        <w:t>temporary</w:t>
      </w:r>
      <w:r w:rsidR="00C6464E" w:rsidRPr="00D63E71">
        <w:rPr>
          <w:lang w:val="en-GB"/>
        </w:rPr>
        <w:t xml:space="preserve"> residence permit for conducting a business </w:t>
      </w:r>
      <w:r w:rsidRPr="00D63E71">
        <w:rPr>
          <w:lang w:val="en-GB"/>
        </w:rPr>
        <w:t>activity</w:t>
      </w:r>
      <w:r w:rsidR="00C6464E" w:rsidRPr="00D63E71">
        <w:rPr>
          <w:lang w:val="en-GB"/>
        </w:rPr>
        <w:t>, and one should not assess hypothetical benefits that this activity may bring in the future (</w:t>
      </w:r>
      <w:r w:rsidRPr="00D63E71">
        <w:rPr>
          <w:lang w:val="en-GB"/>
        </w:rPr>
        <w:t>e.g.</w:t>
      </w:r>
      <w:r w:rsidR="00C6464E" w:rsidRPr="00D63E71">
        <w:rPr>
          <w:lang w:val="en-GB"/>
        </w:rPr>
        <w:t xml:space="preserve"> the </w:t>
      </w:r>
      <w:r w:rsidR="002465B0" w:rsidRPr="00D63E71">
        <w:rPr>
          <w:lang w:val="en-GB"/>
        </w:rPr>
        <w:t xml:space="preserve">Administrative </w:t>
      </w:r>
      <w:r w:rsidR="00C6464E" w:rsidRPr="00D63E71">
        <w:rPr>
          <w:lang w:val="en-GB"/>
        </w:rPr>
        <w:t xml:space="preserve">Supreme Court's judgments of 19 April 2006, II OSK 575/06 LEX No. 337823, dated 29 June 2006, II OSK 69/06 ONSAiWSA 2007/2/49, LEX 244389). The </w:t>
      </w:r>
      <w:r w:rsidR="002465B0" w:rsidRPr="00D63E71">
        <w:rPr>
          <w:lang w:val="en-GB"/>
        </w:rPr>
        <w:t>Administrative Supreme Court</w:t>
      </w:r>
      <w:r w:rsidR="00C6464E" w:rsidRPr="00D63E71">
        <w:rPr>
          <w:lang w:val="en-GB"/>
        </w:rPr>
        <w:t xml:space="preserve"> rulings show</w:t>
      </w:r>
      <w:r w:rsidR="002465B0" w:rsidRPr="00D63E71">
        <w:rPr>
          <w:lang w:val="en-GB"/>
        </w:rPr>
        <w:t>ed that the condition of the "benefit</w:t>
      </w:r>
      <w:r w:rsidR="00C6464E" w:rsidRPr="00D63E71">
        <w:rPr>
          <w:lang w:val="en-GB"/>
        </w:rPr>
        <w:t>" should be met</w:t>
      </w:r>
      <w:r w:rsidRPr="00D63E71">
        <w:rPr>
          <w:lang w:val="en-GB"/>
        </w:rPr>
        <w:t>,</w:t>
      </w:r>
      <w:r w:rsidR="00C6464E" w:rsidRPr="00D63E71">
        <w:rPr>
          <w:lang w:val="en-GB"/>
        </w:rPr>
        <w:t xml:space="preserve"> in principle</w:t>
      </w:r>
      <w:r w:rsidRPr="00D63E71">
        <w:rPr>
          <w:lang w:val="en-GB"/>
        </w:rPr>
        <w:t>,</w:t>
      </w:r>
      <w:r w:rsidR="00C6464E" w:rsidRPr="00D63E71">
        <w:rPr>
          <w:lang w:val="en-GB"/>
        </w:rPr>
        <w:t xml:space="preserve"> on the day of submitting the application for a </w:t>
      </w:r>
      <w:r w:rsidR="002465B0" w:rsidRPr="00D63E71">
        <w:rPr>
          <w:lang w:val="en-GB"/>
        </w:rPr>
        <w:t xml:space="preserve">temporary </w:t>
      </w:r>
      <w:r w:rsidR="00C6464E" w:rsidRPr="00D63E71">
        <w:rPr>
          <w:lang w:val="en-GB"/>
        </w:rPr>
        <w:t>residence permit (at the latest on the day of issuing the decision)</w:t>
      </w:r>
      <w:r w:rsidR="0001667A" w:rsidRPr="00D63E71">
        <w:rPr>
          <w:lang w:val="en-GB"/>
        </w:rPr>
        <w:t>”</w:t>
      </w:r>
      <w:r w:rsidR="002465B0" w:rsidRPr="00D63E71">
        <w:rPr>
          <w:lang w:val="en-GB"/>
        </w:rPr>
        <w:t>.</w:t>
      </w:r>
      <w:r w:rsidR="002465B0" w:rsidRPr="00D63E71">
        <w:rPr>
          <w:rStyle w:val="FootnoteReference"/>
          <w:lang w:val="en-GB"/>
        </w:rPr>
        <w:footnoteReference w:id="5"/>
      </w:r>
      <w:r w:rsidR="00C6464E" w:rsidRPr="00D63E71">
        <w:rPr>
          <w:lang w:val="en-GB"/>
        </w:rPr>
        <w:t xml:space="preserve">  </w:t>
      </w:r>
    </w:p>
    <w:p w14:paraId="0CB2C85A" w14:textId="77777777" w:rsidR="00B9786D" w:rsidRPr="00D63E71" w:rsidRDefault="00B9786D" w:rsidP="000F4AC1">
      <w:pPr>
        <w:pStyle w:val="MMultilevel"/>
        <w:numPr>
          <w:ilvl w:val="0"/>
          <w:numId w:val="0"/>
        </w:numPr>
        <w:rPr>
          <w:lang w:val="en-GB"/>
        </w:rPr>
      </w:pPr>
    </w:p>
    <w:p w14:paraId="0139C374" w14:textId="4B08E15C" w:rsidR="003A7D18" w:rsidRPr="00D63E71" w:rsidRDefault="003A7D18" w:rsidP="000F4AC1">
      <w:pPr>
        <w:pStyle w:val="MMultilevel"/>
        <w:numPr>
          <w:ilvl w:val="0"/>
          <w:numId w:val="0"/>
        </w:numPr>
        <w:rPr>
          <w:lang w:val="en-GB"/>
        </w:rPr>
      </w:pPr>
      <w:r w:rsidRPr="00D63E71">
        <w:rPr>
          <w:lang w:val="en-GB"/>
        </w:rPr>
        <w:t xml:space="preserve">Independently of the lack of special programme aimed to facilitate the admission of </w:t>
      </w:r>
      <w:r w:rsidR="00D67FE3" w:rsidRPr="00D63E71">
        <w:rPr>
          <w:lang w:val="en-GB"/>
        </w:rPr>
        <w:t>foreign investors</w:t>
      </w:r>
      <w:r w:rsidRPr="00D63E71">
        <w:rPr>
          <w:lang w:val="en-GB"/>
        </w:rPr>
        <w:t xml:space="preserve"> to Poland, there </w:t>
      </w:r>
      <w:r w:rsidR="00DA07D0" w:rsidRPr="00D63E71">
        <w:rPr>
          <w:lang w:val="en-GB"/>
        </w:rPr>
        <w:t xml:space="preserve">are </w:t>
      </w:r>
      <w:r w:rsidRPr="00D63E71">
        <w:rPr>
          <w:lang w:val="en-GB"/>
        </w:rPr>
        <w:t xml:space="preserve">various </w:t>
      </w:r>
      <w:r w:rsidRPr="00D63E71">
        <w:rPr>
          <w:b/>
          <w:lang w:val="en-GB"/>
        </w:rPr>
        <w:t xml:space="preserve">measures and tools which aim to encourage </w:t>
      </w:r>
      <w:r w:rsidR="00D67FE3" w:rsidRPr="00D63E71">
        <w:rPr>
          <w:b/>
          <w:lang w:val="en-GB"/>
        </w:rPr>
        <w:t>business migrants</w:t>
      </w:r>
      <w:r w:rsidRPr="00D63E71">
        <w:rPr>
          <w:lang w:val="en-GB"/>
        </w:rPr>
        <w:t xml:space="preserve"> </w:t>
      </w:r>
      <w:r w:rsidRPr="00D63E71">
        <w:rPr>
          <w:b/>
          <w:lang w:val="en-GB"/>
        </w:rPr>
        <w:t>to run their business in Poland</w:t>
      </w:r>
      <w:r w:rsidRPr="00D63E71">
        <w:rPr>
          <w:lang w:val="en-GB"/>
        </w:rPr>
        <w:t xml:space="preserve">. They include: </w:t>
      </w:r>
    </w:p>
    <w:p w14:paraId="6DE47D86" w14:textId="6F46911B" w:rsidR="003A7D18" w:rsidRPr="00D63E71" w:rsidRDefault="003A7D18" w:rsidP="000A1A83">
      <w:pPr>
        <w:pStyle w:val="MMultilevel"/>
        <w:rPr>
          <w:lang w:val="en-GB"/>
        </w:rPr>
      </w:pPr>
      <w:r w:rsidRPr="00D63E71">
        <w:rPr>
          <w:lang w:val="en-GB"/>
        </w:rPr>
        <w:t>Promotional activities - in the countries of origin of the migrants, consisting in the promotion of Poland as an attractive economic partner in the international market and creating positive image of the country, e.g. through national marketing (organisation and participation in seminars/ conferences, exhibitions, foreign fairs, etc.)</w:t>
      </w:r>
      <w:r w:rsidR="00A44E08" w:rsidRPr="00D63E71">
        <w:rPr>
          <w:lang w:val="en-GB"/>
        </w:rPr>
        <w:t>;</w:t>
      </w:r>
    </w:p>
    <w:p w14:paraId="69B96795" w14:textId="19E0EEDD" w:rsidR="00A44E08" w:rsidRPr="00D63E71" w:rsidRDefault="003A7D18" w:rsidP="000A1A83">
      <w:pPr>
        <w:pStyle w:val="MMultilevel"/>
        <w:rPr>
          <w:lang w:val="en-GB"/>
        </w:rPr>
      </w:pPr>
      <w:r w:rsidRPr="00D63E71">
        <w:rPr>
          <w:lang w:val="en-GB"/>
        </w:rPr>
        <w:t xml:space="preserve">Economic missions (at different levels) </w:t>
      </w:r>
      <w:r w:rsidR="00A44E08" w:rsidRPr="00D63E71">
        <w:rPr>
          <w:lang w:val="en-GB"/>
        </w:rPr>
        <w:t xml:space="preserve">- </w:t>
      </w:r>
      <w:r w:rsidRPr="00D63E71">
        <w:rPr>
          <w:lang w:val="en-GB"/>
        </w:rPr>
        <w:t>to the countries of migrants’ origin and lobbying from the government institutions and state agencies during official foreign visits or other foreign contacts</w:t>
      </w:r>
      <w:r w:rsidR="00A44E08" w:rsidRPr="00D63E71">
        <w:rPr>
          <w:lang w:val="en-GB"/>
        </w:rPr>
        <w:t>;</w:t>
      </w:r>
      <w:r w:rsidRPr="00D63E71">
        <w:rPr>
          <w:lang w:val="en-GB"/>
        </w:rPr>
        <w:t xml:space="preserve"> </w:t>
      </w:r>
    </w:p>
    <w:p w14:paraId="1B68EB26" w14:textId="08B38129" w:rsidR="00A44E08" w:rsidRPr="00D63E71" w:rsidRDefault="003A7D18" w:rsidP="000A1A83">
      <w:pPr>
        <w:pStyle w:val="MMultilevel"/>
        <w:rPr>
          <w:lang w:val="en-GB"/>
        </w:rPr>
      </w:pPr>
      <w:r w:rsidRPr="00D63E71">
        <w:rPr>
          <w:lang w:val="en-GB"/>
        </w:rPr>
        <w:t>Investment incentives</w:t>
      </w:r>
      <w:r w:rsidR="00A44E08" w:rsidRPr="00D63E71">
        <w:rPr>
          <w:lang w:val="en-GB"/>
        </w:rPr>
        <w:t xml:space="preserve"> such as g</w:t>
      </w:r>
      <w:r w:rsidRPr="00D63E71">
        <w:rPr>
          <w:lang w:val="en-GB"/>
        </w:rPr>
        <w:t>overnment grants for employment and investment</w:t>
      </w:r>
      <w:r w:rsidR="00A44E08" w:rsidRPr="00D63E71">
        <w:rPr>
          <w:lang w:val="en-GB"/>
        </w:rPr>
        <w:t xml:space="preserve">, </w:t>
      </w:r>
      <w:r w:rsidRPr="00D63E71">
        <w:rPr>
          <w:lang w:val="en-GB"/>
        </w:rPr>
        <w:t>investment loans</w:t>
      </w:r>
      <w:r w:rsidR="00A44E08" w:rsidRPr="00D63E71">
        <w:rPr>
          <w:lang w:val="en-GB"/>
        </w:rPr>
        <w:t>, s</w:t>
      </w:r>
      <w:r w:rsidRPr="00D63E71">
        <w:rPr>
          <w:lang w:val="en-GB"/>
        </w:rPr>
        <w:t>pecial economic zones</w:t>
      </w:r>
      <w:r w:rsidR="00A44E08" w:rsidRPr="00D63E71">
        <w:rPr>
          <w:lang w:val="en-GB"/>
        </w:rPr>
        <w:t>, t</w:t>
      </w:r>
      <w:r w:rsidRPr="00D63E71">
        <w:rPr>
          <w:lang w:val="en-GB"/>
        </w:rPr>
        <w:t>echnological and industrial parks</w:t>
      </w:r>
      <w:r w:rsidR="00A44E08" w:rsidRPr="00D63E71">
        <w:rPr>
          <w:lang w:val="en-GB"/>
        </w:rPr>
        <w:t>, e</w:t>
      </w:r>
      <w:r w:rsidRPr="00D63E71">
        <w:rPr>
          <w:lang w:val="en-GB"/>
        </w:rPr>
        <w:t>xemptions from taxes and local fees, including real estate tax, agricultural and forest tax</w:t>
      </w:r>
      <w:r w:rsidR="00A44E08" w:rsidRPr="00D63E71">
        <w:rPr>
          <w:lang w:val="en-GB"/>
        </w:rPr>
        <w:t>;</w:t>
      </w:r>
    </w:p>
    <w:p w14:paraId="74914723" w14:textId="77777777" w:rsidR="00A44E08" w:rsidRPr="00D63E71" w:rsidRDefault="003A7D18" w:rsidP="000A1A83">
      <w:pPr>
        <w:pStyle w:val="MMultilevel"/>
        <w:rPr>
          <w:lang w:val="en-GB"/>
        </w:rPr>
      </w:pPr>
      <w:r w:rsidRPr="00D63E71">
        <w:rPr>
          <w:lang w:val="en-GB"/>
        </w:rPr>
        <w:t xml:space="preserve">Grants provided from structural funds of the European Union the beneficiary of which may be at first small and middle companies; </w:t>
      </w:r>
    </w:p>
    <w:p w14:paraId="37F4BE92" w14:textId="51F02232" w:rsidR="00A44E08" w:rsidRPr="00D63E71" w:rsidRDefault="003A7D18" w:rsidP="000A1A83">
      <w:pPr>
        <w:pStyle w:val="MMultilevel"/>
        <w:rPr>
          <w:lang w:val="en-GB"/>
        </w:rPr>
      </w:pPr>
      <w:r w:rsidRPr="00D63E71">
        <w:rPr>
          <w:lang w:val="en-GB"/>
        </w:rPr>
        <w:t>Procedural facilitations e.g. facilitations during visa application procedure</w:t>
      </w:r>
      <w:r w:rsidR="00D67FE3" w:rsidRPr="00D63E71">
        <w:rPr>
          <w:lang w:val="en-GB"/>
        </w:rPr>
        <w:t>;</w:t>
      </w:r>
    </w:p>
    <w:p w14:paraId="132D357A" w14:textId="18499C8E" w:rsidR="00F2195C" w:rsidRPr="00D63E71" w:rsidRDefault="003A7D18" w:rsidP="000A1A83">
      <w:pPr>
        <w:pStyle w:val="MMultilevel"/>
        <w:rPr>
          <w:lang w:val="en-GB"/>
        </w:rPr>
      </w:pPr>
      <w:r w:rsidRPr="00D63E71">
        <w:rPr>
          <w:lang w:val="en-GB"/>
        </w:rPr>
        <w:t xml:space="preserve">Special rights arising from bilateral agreements concluded between Poland and other countries </w:t>
      </w:r>
      <w:r w:rsidR="00F2195C" w:rsidRPr="00D63E71">
        <w:rPr>
          <w:lang w:val="en-GB"/>
        </w:rPr>
        <w:t>(</w:t>
      </w:r>
      <w:r w:rsidRPr="00D63E71">
        <w:rPr>
          <w:lang w:val="en-GB"/>
        </w:rPr>
        <w:t>e.g. in case of the citizens of the USA</w:t>
      </w:r>
      <w:r w:rsidR="00F2195C" w:rsidRPr="00D63E71">
        <w:rPr>
          <w:lang w:val="en-GB"/>
        </w:rPr>
        <w:t>)</w:t>
      </w:r>
      <w:r w:rsidR="00D67FE3" w:rsidRPr="00D63E71">
        <w:rPr>
          <w:lang w:val="en-GB"/>
        </w:rPr>
        <w:t>.</w:t>
      </w:r>
    </w:p>
    <w:p w14:paraId="66CAAF7D" w14:textId="068FF2EC" w:rsidR="003A7D18" w:rsidRPr="00D63E71" w:rsidRDefault="003A7D18" w:rsidP="000A1A83">
      <w:pPr>
        <w:pStyle w:val="MMultilevel"/>
        <w:rPr>
          <w:lang w:val="en-GB"/>
        </w:rPr>
      </w:pPr>
      <w:r w:rsidRPr="00D63E71">
        <w:rPr>
          <w:lang w:val="en-GB"/>
        </w:rPr>
        <w:t xml:space="preserve">Information and counselling support (e.g. practical factual support, direct contacts with the environment of investors and foreign companies interested in </w:t>
      </w:r>
      <w:r w:rsidR="00555351" w:rsidRPr="00D63E71">
        <w:rPr>
          <w:lang w:val="en-GB"/>
        </w:rPr>
        <w:t>business activity</w:t>
      </w:r>
      <w:r w:rsidRPr="00D63E71">
        <w:rPr>
          <w:lang w:val="en-GB"/>
        </w:rPr>
        <w:t xml:space="preserve"> in Poland) and incubation services including the ones rendered by specialised centres working within the national system of services</w:t>
      </w:r>
      <w:r w:rsidR="00F2195C" w:rsidRPr="00D63E71">
        <w:rPr>
          <w:lang w:val="en-GB"/>
        </w:rPr>
        <w:t>.</w:t>
      </w:r>
      <w:r w:rsidR="00F2195C" w:rsidRPr="00D63E71">
        <w:rPr>
          <w:rStyle w:val="FootnoteReference"/>
          <w:lang w:val="en-GB"/>
        </w:rPr>
        <w:footnoteReference w:id="6"/>
      </w:r>
    </w:p>
    <w:p w14:paraId="3E5F5558" w14:textId="77777777" w:rsidR="00CF5AD9" w:rsidRPr="00D63E71" w:rsidRDefault="00CF5AD9" w:rsidP="000F4AC1">
      <w:pPr>
        <w:pStyle w:val="MMultilevel"/>
        <w:numPr>
          <w:ilvl w:val="0"/>
          <w:numId w:val="0"/>
        </w:numPr>
        <w:rPr>
          <w:i/>
          <w:color w:val="FF0000"/>
          <w:lang w:val="en-GB"/>
        </w:rPr>
      </w:pPr>
    </w:p>
    <w:p w14:paraId="0C1DC469" w14:textId="77777777" w:rsidR="00F2195C" w:rsidRPr="00D63E71" w:rsidRDefault="001D7DA5" w:rsidP="00F2195C">
      <w:pPr>
        <w:pStyle w:val="MMultilevel"/>
        <w:rPr>
          <w:i/>
          <w:color w:val="FF0000"/>
          <w:lang w:val="en-GB"/>
        </w:rPr>
      </w:pPr>
      <w:r w:rsidRPr="00D63E71">
        <w:rPr>
          <w:b/>
          <w:i/>
          <w:color w:val="000000" w:themeColor="text1"/>
          <w:lang w:val="en-GB"/>
        </w:rPr>
        <w:t>Competent authorities</w:t>
      </w:r>
    </w:p>
    <w:p w14:paraId="3BAB1AE7" w14:textId="77777777" w:rsidR="00F2195C" w:rsidRPr="00D63E71" w:rsidRDefault="00F2195C" w:rsidP="00F2195C">
      <w:pPr>
        <w:pStyle w:val="MMultilevel"/>
        <w:numPr>
          <w:ilvl w:val="0"/>
          <w:numId w:val="0"/>
        </w:numPr>
        <w:rPr>
          <w:lang w:val="en-GB"/>
        </w:rPr>
      </w:pPr>
    </w:p>
    <w:p w14:paraId="7CF6C904" w14:textId="77777777" w:rsidR="00F2195C" w:rsidRPr="00D63E71" w:rsidRDefault="00F2195C" w:rsidP="00B85F19">
      <w:pPr>
        <w:pStyle w:val="MMultilevel"/>
        <w:numPr>
          <w:ilvl w:val="0"/>
          <w:numId w:val="0"/>
        </w:numPr>
        <w:rPr>
          <w:lang w:val="en-GB"/>
        </w:rPr>
      </w:pPr>
      <w:r w:rsidRPr="00D63E71">
        <w:rPr>
          <w:lang w:val="en-GB"/>
        </w:rPr>
        <w:t>The following public institutions participate in both indirect and direct creation of policy connected with admitting migrants arriving to Poland for business purposes:</w:t>
      </w:r>
    </w:p>
    <w:p w14:paraId="228AAC4B" w14:textId="4CD31890" w:rsidR="00F2195C" w:rsidRPr="00D63E71" w:rsidRDefault="00F2195C" w:rsidP="000A1A83">
      <w:pPr>
        <w:pStyle w:val="MMultilevel"/>
        <w:rPr>
          <w:lang w:val="en-GB"/>
        </w:rPr>
      </w:pPr>
      <w:r w:rsidRPr="00D63E71">
        <w:rPr>
          <w:b/>
          <w:lang w:val="en-GB"/>
        </w:rPr>
        <w:t>Ministry of Investments and Development</w:t>
      </w:r>
      <w:r w:rsidRPr="00D63E71">
        <w:rPr>
          <w:lang w:val="en-GB"/>
        </w:rPr>
        <w:t>– elaborates the policy in the scope of innovativeness and for the benefit of the development of companies (i.e. introducing facilitations to set up and run business activities); designs and creates investment incentives, and</w:t>
      </w:r>
      <w:r w:rsidR="0001667A" w:rsidRPr="00D63E71">
        <w:rPr>
          <w:lang w:val="en-GB"/>
        </w:rPr>
        <w:t>,</w:t>
      </w:r>
      <w:r w:rsidRPr="00D63E71">
        <w:rPr>
          <w:lang w:val="en-GB"/>
        </w:rPr>
        <w:t xml:space="preserve"> via the Trade and Investment Promotion Sections</w:t>
      </w:r>
      <w:r w:rsidR="0001667A" w:rsidRPr="00D63E71">
        <w:rPr>
          <w:lang w:val="en-GB"/>
        </w:rPr>
        <w:t>,</w:t>
      </w:r>
      <w:r w:rsidR="00BE2C2E" w:rsidRPr="00D63E71">
        <w:rPr>
          <w:rStyle w:val="FootnoteReference"/>
          <w:lang w:val="en-GB"/>
        </w:rPr>
        <w:footnoteReference w:id="7"/>
      </w:r>
      <w:r w:rsidR="0001667A" w:rsidRPr="00D63E71">
        <w:rPr>
          <w:lang w:val="en-GB"/>
        </w:rPr>
        <w:t xml:space="preserve"> </w:t>
      </w:r>
      <w:r w:rsidRPr="00D63E71">
        <w:rPr>
          <w:lang w:val="en-GB"/>
        </w:rPr>
        <w:t>it promotes Poland and the Polish economy, undertakes activities to encourage foreign companies to invest in Poland and provides assistance in establishing commercial relations between Polish and foreign companies,</w:t>
      </w:r>
    </w:p>
    <w:p w14:paraId="3D008D3E" w14:textId="77777777" w:rsidR="00F2195C" w:rsidRPr="00D63E71" w:rsidRDefault="00F2195C" w:rsidP="000A1A83">
      <w:pPr>
        <w:pStyle w:val="MMultilevel"/>
        <w:rPr>
          <w:lang w:val="en-GB"/>
        </w:rPr>
      </w:pPr>
      <w:r w:rsidRPr="00D63E71">
        <w:rPr>
          <w:b/>
          <w:lang w:val="en-GB"/>
        </w:rPr>
        <w:t>Polish Investment and Trade Agency</w:t>
      </w:r>
      <w:r w:rsidRPr="00D63E71">
        <w:rPr>
          <w:rStyle w:val="FootnoteReference"/>
          <w:b/>
          <w:lang w:val="en-GB"/>
        </w:rPr>
        <w:footnoteReference w:id="8"/>
      </w:r>
      <w:r w:rsidRPr="00D63E71">
        <w:rPr>
          <w:lang w:val="en-GB"/>
        </w:rPr>
        <w:t xml:space="preserve">  – it deals with widely-understood handling of foreign investors, it supports entities that are already active in Poland, it also helps new investors in </w:t>
      </w:r>
      <w:r w:rsidRPr="00D63E71">
        <w:rPr>
          <w:lang w:val="en-GB"/>
        </w:rPr>
        <w:lastRenderedPageBreak/>
        <w:t xml:space="preserve">entering into the Polish market and to take best advantage of the opportunities (e.g. assistance in completing required administrative and legal procedures, assistance in finding relevant partners and suppliers as well as locations). The Agency is also involved in creating a positive image of Poland abroad and promoting the country as a convenient place for foreign investments (inter alia via marketing campaigns, investment seminars, workshops, study visits and cooperation with Polish embassies); </w:t>
      </w:r>
    </w:p>
    <w:p w14:paraId="59374EC0" w14:textId="07102FFB" w:rsidR="00F2195C" w:rsidRPr="00D63E71" w:rsidRDefault="00F2195C" w:rsidP="000A1A83">
      <w:pPr>
        <w:pStyle w:val="MMultilevel"/>
        <w:rPr>
          <w:lang w:val="en-GB"/>
        </w:rPr>
      </w:pPr>
      <w:r w:rsidRPr="00D63E71">
        <w:rPr>
          <w:b/>
          <w:lang w:val="en-GB"/>
        </w:rPr>
        <w:t>Foreign Trade Offices of the Polish Trade Agency</w:t>
      </w:r>
      <w:r w:rsidRPr="00D63E71">
        <w:rPr>
          <w:rStyle w:val="FootnoteReference"/>
          <w:b/>
          <w:bCs w:val="0"/>
          <w:lang w:val="en-GB"/>
        </w:rPr>
        <w:footnoteReference w:id="9"/>
      </w:r>
      <w:r w:rsidRPr="00D63E71">
        <w:rPr>
          <w:b/>
          <w:lang w:val="en-GB"/>
        </w:rPr>
        <w:t xml:space="preserve"> - </w:t>
      </w:r>
      <w:r w:rsidRPr="00D63E71">
        <w:rPr>
          <w:lang w:val="en-GB"/>
        </w:rPr>
        <w:t xml:space="preserve">are responsible for attracting foreign investors and assist them </w:t>
      </w:r>
      <w:r w:rsidR="001833B7" w:rsidRPr="00D63E71">
        <w:rPr>
          <w:lang w:val="en-GB"/>
        </w:rPr>
        <w:t>in entering the Polish market</w:t>
      </w:r>
      <w:r w:rsidRPr="00D63E71">
        <w:rPr>
          <w:lang w:val="en-GB"/>
        </w:rPr>
        <w:t xml:space="preserve">. Currently there </w:t>
      </w:r>
      <w:r w:rsidR="001833B7" w:rsidRPr="00D63E71">
        <w:rPr>
          <w:lang w:val="en-GB"/>
        </w:rPr>
        <w:t xml:space="preserve">are </w:t>
      </w:r>
      <w:r w:rsidRPr="00D63E71">
        <w:rPr>
          <w:lang w:val="en-GB"/>
        </w:rPr>
        <w:t>29 such offices around the world.</w:t>
      </w:r>
    </w:p>
    <w:p w14:paraId="39D503AD" w14:textId="77777777" w:rsidR="00F2195C" w:rsidRPr="00D63E71" w:rsidRDefault="00F2195C" w:rsidP="000A1A83">
      <w:pPr>
        <w:pStyle w:val="MMultilevel"/>
        <w:rPr>
          <w:lang w:val="en-GB"/>
        </w:rPr>
      </w:pPr>
      <w:r w:rsidRPr="00D63E71">
        <w:rPr>
          <w:b/>
          <w:lang w:val="en-GB"/>
        </w:rPr>
        <w:t>Regional Investor Service Centres</w:t>
      </w:r>
      <w:r w:rsidRPr="00D63E71">
        <w:rPr>
          <w:lang w:val="en-GB"/>
        </w:rPr>
        <w:t xml:space="preserve">– their activity is aimed at increasing the level of foreign investments in Poland via ensuring access to information on the conditions for running business activity in Poland, investment incentives, the most recent investment offers and regional microeconomic data; </w:t>
      </w:r>
    </w:p>
    <w:p w14:paraId="3BFADB37" w14:textId="32527D34" w:rsidR="00F2195C" w:rsidRPr="00D63E71" w:rsidRDefault="00F2195C" w:rsidP="000A1A83">
      <w:pPr>
        <w:pStyle w:val="MMultilevel"/>
        <w:rPr>
          <w:lang w:val="en-GB"/>
        </w:rPr>
      </w:pPr>
      <w:r w:rsidRPr="00D63E71">
        <w:rPr>
          <w:b/>
          <w:lang w:val="en-GB"/>
        </w:rPr>
        <w:t>Ministry of Foreign Affairs along with the network of Polish consular units and embassies</w:t>
      </w:r>
      <w:r w:rsidRPr="00D63E71">
        <w:rPr>
          <w:lang w:val="en-GB"/>
        </w:rPr>
        <w:t xml:space="preserve"> – it develops the policy on issuing visas to foreigners arriving in Poland for business purposes, and through economic sections and trade and investment sections of Polish diplomatic facilities, it promotes Poland as an attractive place to implement direct</w:t>
      </w:r>
      <w:r w:rsidR="00585900" w:rsidRPr="00D63E71">
        <w:rPr>
          <w:lang w:val="en-GB"/>
        </w:rPr>
        <w:t xml:space="preserve"> </w:t>
      </w:r>
      <w:r w:rsidRPr="00D63E71">
        <w:rPr>
          <w:lang w:val="en-GB"/>
        </w:rPr>
        <w:t xml:space="preserve">foreign investments within the EU, it provides economic information regarding Poland's economic growth; </w:t>
      </w:r>
    </w:p>
    <w:p w14:paraId="21B89EE1" w14:textId="27D9D108" w:rsidR="00F2195C" w:rsidRPr="00D63E71" w:rsidRDefault="00F2195C" w:rsidP="000A1A83">
      <w:pPr>
        <w:pStyle w:val="MMultilevel"/>
        <w:rPr>
          <w:lang w:val="en-GB"/>
        </w:rPr>
      </w:pPr>
      <w:r w:rsidRPr="00D63E71">
        <w:rPr>
          <w:b/>
          <w:lang w:val="en-GB"/>
        </w:rPr>
        <w:t>Ministry of the Interior and Administration</w:t>
      </w:r>
      <w:r w:rsidRPr="00D63E71">
        <w:rPr>
          <w:lang w:val="en-GB"/>
        </w:rPr>
        <w:t xml:space="preserve"> – is responsible for coordinating the measures intended to implement national migration policy and has a deciding influence on relevant legislative solutions.</w:t>
      </w:r>
      <w:r w:rsidRPr="00D63E71">
        <w:rPr>
          <w:rStyle w:val="FootnoteReference"/>
          <w:lang w:val="en-GB"/>
        </w:rPr>
        <w:footnoteReference w:id="10"/>
      </w:r>
      <w:r w:rsidRPr="00D63E71">
        <w:rPr>
          <w:lang w:val="en-GB"/>
        </w:rPr>
        <w:t xml:space="preserve"> </w:t>
      </w:r>
    </w:p>
    <w:p w14:paraId="6A34E955" w14:textId="0AE86262" w:rsidR="00F2195C" w:rsidRPr="00D63E71" w:rsidRDefault="00F2195C" w:rsidP="000A1A83">
      <w:pPr>
        <w:pStyle w:val="MBT"/>
        <w:rPr>
          <w:lang w:val="en-GB"/>
        </w:rPr>
      </w:pPr>
    </w:p>
    <w:p w14:paraId="101310C9" w14:textId="2AD31950" w:rsidR="00F2195C" w:rsidRPr="00D63E71" w:rsidRDefault="00F2195C" w:rsidP="000A1A83">
      <w:pPr>
        <w:pStyle w:val="MBT"/>
        <w:rPr>
          <w:lang w:val="en-GB"/>
        </w:rPr>
      </w:pPr>
      <w:r w:rsidRPr="00D63E71">
        <w:rPr>
          <w:lang w:val="en-GB"/>
        </w:rPr>
        <w:t xml:space="preserve">The </w:t>
      </w:r>
      <w:r w:rsidR="00BE2C2E" w:rsidRPr="00D63E71">
        <w:rPr>
          <w:lang w:val="en-GB"/>
        </w:rPr>
        <w:t xml:space="preserve">specific </w:t>
      </w:r>
      <w:r w:rsidRPr="00D63E71">
        <w:rPr>
          <w:lang w:val="en-GB"/>
        </w:rPr>
        <w:t xml:space="preserve">authorities involved in processing applications for temporary residence permits for conducting </w:t>
      </w:r>
      <w:r w:rsidR="00BE2C2E" w:rsidRPr="00D63E71">
        <w:rPr>
          <w:lang w:val="en-GB"/>
        </w:rPr>
        <w:t xml:space="preserve">a </w:t>
      </w:r>
      <w:r w:rsidR="00555351" w:rsidRPr="00D63E71">
        <w:rPr>
          <w:lang w:val="en-GB"/>
        </w:rPr>
        <w:t>business activity</w:t>
      </w:r>
      <w:r w:rsidRPr="00D63E71">
        <w:rPr>
          <w:lang w:val="en-GB"/>
        </w:rPr>
        <w:t xml:space="preserve"> are described in </w:t>
      </w:r>
      <w:r w:rsidR="00BE2C2E" w:rsidRPr="00D63E71">
        <w:rPr>
          <w:lang w:val="en-GB"/>
        </w:rPr>
        <w:t>S</w:t>
      </w:r>
      <w:r w:rsidRPr="00D63E71">
        <w:rPr>
          <w:lang w:val="en-GB"/>
        </w:rPr>
        <w:t xml:space="preserve">ection </w:t>
      </w:r>
      <w:r w:rsidR="00BE2C2E" w:rsidRPr="00D63E71">
        <w:rPr>
          <w:lang w:val="en-GB"/>
        </w:rPr>
        <w:t>II.</w:t>
      </w:r>
      <w:r w:rsidRPr="00D63E71">
        <w:rPr>
          <w:lang w:val="en-GB"/>
        </w:rPr>
        <w:t xml:space="preserve">1.2. of </w:t>
      </w:r>
      <w:r w:rsidR="00BE2C2E" w:rsidRPr="00D63E71">
        <w:rPr>
          <w:lang w:val="en-GB"/>
        </w:rPr>
        <w:t>this R</w:t>
      </w:r>
      <w:r w:rsidRPr="00D63E71">
        <w:rPr>
          <w:lang w:val="en-GB"/>
        </w:rPr>
        <w:t xml:space="preserve">eport. </w:t>
      </w:r>
    </w:p>
    <w:p w14:paraId="01EB2F4F" w14:textId="77777777" w:rsidR="007E4F06" w:rsidRPr="00D63E71" w:rsidRDefault="007E4F06" w:rsidP="000A1A83">
      <w:pPr>
        <w:pStyle w:val="MBT"/>
        <w:rPr>
          <w:lang w:val="en-GB"/>
        </w:rPr>
      </w:pPr>
    </w:p>
    <w:p w14:paraId="1BFD39B0" w14:textId="77777777" w:rsidR="00AC2EEB" w:rsidRPr="00D63E71" w:rsidRDefault="00AC2EEB" w:rsidP="00F61199">
      <w:pPr>
        <w:pStyle w:val="MH1nonumb"/>
        <w:numPr>
          <w:ilvl w:val="0"/>
          <w:numId w:val="10"/>
        </w:numPr>
        <w:ind w:left="426" w:hanging="284"/>
      </w:pPr>
      <w:bookmarkStart w:id="5" w:name="_Toc496025533"/>
      <w:bookmarkStart w:id="6" w:name="_Toc496124920"/>
      <w:bookmarkStart w:id="7" w:name="_Toc520806609"/>
      <w:r w:rsidRPr="00D63E71">
        <w:lastRenderedPageBreak/>
        <w:t>PROCEDURES, COMPETENT AUTHORITIES AND APPLICABLE CRITERIA</w:t>
      </w:r>
      <w:bookmarkEnd w:id="5"/>
      <w:bookmarkEnd w:id="6"/>
      <w:bookmarkEnd w:id="7"/>
    </w:p>
    <w:p w14:paraId="5C9AC3D7" w14:textId="2B64E6C0" w:rsidR="00AC2EEB" w:rsidRPr="00D63E71" w:rsidRDefault="00AC2EEB" w:rsidP="001C1E15">
      <w:pPr>
        <w:pStyle w:val="MH1"/>
        <w:pageBreakBefore w:val="0"/>
        <w:ind w:left="431" w:hanging="431"/>
      </w:pPr>
      <w:bookmarkStart w:id="8" w:name="_Toc496025534"/>
      <w:bookmarkStart w:id="9" w:name="_Toc496124921"/>
      <w:bookmarkStart w:id="10" w:name="_Toc520806610"/>
      <w:r w:rsidRPr="00D63E71">
        <w:t>Application Phase</w:t>
      </w:r>
      <w:bookmarkEnd w:id="8"/>
      <w:bookmarkEnd w:id="9"/>
      <w:bookmarkEnd w:id="10"/>
    </w:p>
    <w:p w14:paraId="5266FCDC" w14:textId="0DE486CC" w:rsidR="00B311A7" w:rsidRPr="00D63E71" w:rsidRDefault="00B311A7" w:rsidP="0001799A">
      <w:pPr>
        <w:pStyle w:val="MH2"/>
        <w:outlineLvl w:val="9"/>
      </w:pPr>
      <w:r w:rsidRPr="00D63E71">
        <w:t>Procedures</w:t>
      </w:r>
    </w:p>
    <w:p w14:paraId="5078AA80" w14:textId="5FA65C9E" w:rsidR="00542480" w:rsidRPr="00D63E71" w:rsidRDefault="0073650F" w:rsidP="00421B50">
      <w:pPr>
        <w:pStyle w:val="MBT"/>
        <w:rPr>
          <w:lang w:val="en-GB"/>
        </w:rPr>
      </w:pPr>
      <w:r w:rsidRPr="00D63E71">
        <w:rPr>
          <w:lang w:val="en-GB"/>
        </w:rPr>
        <w:t>The standard</w:t>
      </w:r>
      <w:r w:rsidR="007823F3" w:rsidRPr="00D63E71">
        <w:rPr>
          <w:lang w:val="en-GB"/>
        </w:rPr>
        <w:t xml:space="preserve"> procedure</w:t>
      </w:r>
      <w:r w:rsidRPr="00D63E71">
        <w:rPr>
          <w:lang w:val="en-GB"/>
        </w:rPr>
        <w:t xml:space="preserve"> for a </w:t>
      </w:r>
      <w:r w:rsidR="007823F3" w:rsidRPr="00D63E71">
        <w:rPr>
          <w:lang w:val="en-GB"/>
        </w:rPr>
        <w:t xml:space="preserve">third-country national </w:t>
      </w:r>
      <w:r w:rsidRPr="00D63E71">
        <w:rPr>
          <w:lang w:val="en-GB"/>
        </w:rPr>
        <w:t xml:space="preserve">who arrives to Poland for the first time </w:t>
      </w:r>
      <w:r w:rsidR="00226EB7" w:rsidRPr="00D63E71">
        <w:rPr>
          <w:lang w:val="en-GB"/>
        </w:rPr>
        <w:t>for business purposes</w:t>
      </w:r>
      <w:r w:rsidRPr="00D63E71">
        <w:rPr>
          <w:lang w:val="en-GB"/>
        </w:rPr>
        <w:t xml:space="preserve"> </w:t>
      </w:r>
      <w:r w:rsidR="007823F3" w:rsidRPr="00D63E71">
        <w:rPr>
          <w:lang w:val="en-GB"/>
        </w:rPr>
        <w:t xml:space="preserve">requires, in the first step, to </w:t>
      </w:r>
      <w:r w:rsidR="00B66214" w:rsidRPr="00D63E71">
        <w:rPr>
          <w:lang w:val="en-GB"/>
        </w:rPr>
        <w:t xml:space="preserve">apply for and </w:t>
      </w:r>
      <w:r w:rsidR="007823F3" w:rsidRPr="00D63E71">
        <w:rPr>
          <w:lang w:val="en-GB"/>
        </w:rPr>
        <w:t>receive a</w:t>
      </w:r>
      <w:r w:rsidR="002D0C0F" w:rsidRPr="00D63E71">
        <w:rPr>
          <w:lang w:val="en-GB"/>
        </w:rPr>
        <w:t>n entry</w:t>
      </w:r>
      <w:r w:rsidR="007823F3" w:rsidRPr="00D63E71">
        <w:rPr>
          <w:lang w:val="en-GB"/>
        </w:rPr>
        <w:t xml:space="preserve"> </w:t>
      </w:r>
      <w:r w:rsidR="007823F3" w:rsidRPr="00D63E71">
        <w:rPr>
          <w:b/>
          <w:lang w:val="en-GB"/>
        </w:rPr>
        <w:t xml:space="preserve">visa (national or Schengen) for the purpose of conducting </w:t>
      </w:r>
      <w:r w:rsidR="00555351" w:rsidRPr="00D63E71">
        <w:rPr>
          <w:b/>
          <w:lang w:val="en-GB"/>
        </w:rPr>
        <w:t>business activity</w:t>
      </w:r>
      <w:r w:rsidR="007823F3" w:rsidRPr="00D63E71">
        <w:rPr>
          <w:lang w:val="en-GB"/>
        </w:rPr>
        <w:t xml:space="preserve"> (</w:t>
      </w:r>
      <w:r w:rsidR="001833B7" w:rsidRPr="00D63E71">
        <w:rPr>
          <w:lang w:val="en-GB"/>
        </w:rPr>
        <w:t>Article</w:t>
      </w:r>
      <w:r w:rsidR="007823F3" w:rsidRPr="00D63E71">
        <w:rPr>
          <w:lang w:val="en-GB"/>
        </w:rPr>
        <w:t xml:space="preserve"> 60(1) point 4 of the Act on Aliens). </w:t>
      </w:r>
      <w:r w:rsidR="00585900" w:rsidRPr="00D63E71">
        <w:rPr>
          <w:lang w:val="en-GB"/>
        </w:rPr>
        <w:t xml:space="preserve">The applicant may </w:t>
      </w:r>
      <w:r w:rsidR="00D63E71" w:rsidRPr="00D63E71">
        <w:rPr>
          <w:lang w:val="en-GB"/>
        </w:rPr>
        <w:t>choose</w:t>
      </w:r>
      <w:r w:rsidR="00585900" w:rsidRPr="00D63E71">
        <w:rPr>
          <w:lang w:val="en-GB"/>
        </w:rPr>
        <w:t xml:space="preserve"> the type of visa (national or Schengen) he/she wants to apply for.</w:t>
      </w:r>
    </w:p>
    <w:p w14:paraId="54179BA7" w14:textId="77777777" w:rsidR="00542480" w:rsidRPr="00D63E71" w:rsidRDefault="00542480" w:rsidP="00421B50">
      <w:pPr>
        <w:pStyle w:val="MBT"/>
        <w:rPr>
          <w:lang w:val="en-GB"/>
        </w:rPr>
      </w:pPr>
    </w:p>
    <w:p w14:paraId="56E186E1" w14:textId="23CCF74B" w:rsidR="007321AA" w:rsidRPr="00D63E71" w:rsidRDefault="00542480" w:rsidP="00421B50">
      <w:pPr>
        <w:pStyle w:val="MBT"/>
        <w:rPr>
          <w:lang w:val="en-GB"/>
        </w:rPr>
      </w:pPr>
      <w:r w:rsidRPr="00D63E71">
        <w:rPr>
          <w:lang w:val="en-GB"/>
        </w:rPr>
        <w:t xml:space="preserve">The term </w:t>
      </w:r>
      <w:r w:rsidR="007321AA" w:rsidRPr="00D63E71">
        <w:rPr>
          <w:lang w:val="en-GB"/>
        </w:rPr>
        <w:t>‘</w:t>
      </w:r>
      <w:r w:rsidR="00555351" w:rsidRPr="00D63E71">
        <w:rPr>
          <w:lang w:val="en-GB"/>
        </w:rPr>
        <w:t>business activity</w:t>
      </w:r>
      <w:r w:rsidR="007321AA" w:rsidRPr="00D63E71">
        <w:rPr>
          <w:lang w:val="en-GB"/>
        </w:rPr>
        <w:t>’</w:t>
      </w:r>
      <w:r w:rsidRPr="00D63E71">
        <w:rPr>
          <w:lang w:val="en-GB"/>
        </w:rPr>
        <w:t xml:space="preserve"> is defined </w:t>
      </w:r>
      <w:r w:rsidR="007321AA" w:rsidRPr="00D63E71">
        <w:rPr>
          <w:lang w:val="en-GB"/>
        </w:rPr>
        <w:t xml:space="preserve">in </w:t>
      </w:r>
      <w:r w:rsidR="001833B7" w:rsidRPr="00D63E71">
        <w:rPr>
          <w:lang w:val="en-GB"/>
        </w:rPr>
        <w:t>Article</w:t>
      </w:r>
      <w:r w:rsidR="007321AA" w:rsidRPr="00D63E71">
        <w:rPr>
          <w:lang w:val="en-GB"/>
        </w:rPr>
        <w:t xml:space="preserve"> 2 of the Act on the Freedom of Running Business Activity</w:t>
      </w:r>
      <w:r w:rsidR="00140B2A" w:rsidRPr="00D63E71">
        <w:rPr>
          <w:rStyle w:val="FootnoteReference"/>
          <w:lang w:val="en-GB"/>
        </w:rPr>
        <w:footnoteReference w:id="11"/>
      </w:r>
      <w:r w:rsidR="00EE0A5C" w:rsidRPr="00D63E71">
        <w:rPr>
          <w:lang w:val="en-GB"/>
        </w:rPr>
        <w:t xml:space="preserve"> and means ‘</w:t>
      </w:r>
      <w:r w:rsidR="007321AA" w:rsidRPr="00D63E71">
        <w:rPr>
          <w:lang w:val="en-GB"/>
        </w:rPr>
        <w:t xml:space="preserve">the commercial activity </w:t>
      </w:r>
      <w:r w:rsidR="009D5379" w:rsidRPr="00D63E71">
        <w:rPr>
          <w:lang w:val="en-GB"/>
        </w:rPr>
        <w:t>involving</w:t>
      </w:r>
      <w:r w:rsidR="007321AA" w:rsidRPr="00D63E71">
        <w:rPr>
          <w:lang w:val="en-GB"/>
        </w:rPr>
        <w:t xml:space="preserve"> production, construction, trade and providing services as well as exploration, identification and extraction of minerals from deposits, as well as professional activities, carried out in an </w:t>
      </w:r>
      <w:r w:rsidR="004B422A" w:rsidRPr="00D63E71">
        <w:rPr>
          <w:lang w:val="en-GB"/>
        </w:rPr>
        <w:t xml:space="preserve">organised </w:t>
      </w:r>
      <w:r w:rsidR="007321AA" w:rsidRPr="00D63E71">
        <w:rPr>
          <w:lang w:val="en-GB"/>
        </w:rPr>
        <w:t>and continuous manner.’</w:t>
      </w:r>
    </w:p>
    <w:p w14:paraId="189EDF65" w14:textId="77777777" w:rsidR="007321AA" w:rsidRPr="00D63E71" w:rsidRDefault="007321AA" w:rsidP="00421B50">
      <w:pPr>
        <w:pStyle w:val="MBT"/>
        <w:rPr>
          <w:lang w:val="en-GB"/>
        </w:rPr>
      </w:pPr>
    </w:p>
    <w:p w14:paraId="05736E06" w14:textId="0937B83D" w:rsidR="00B66214" w:rsidRPr="00D63E71" w:rsidRDefault="00B66214" w:rsidP="00421B50">
      <w:pPr>
        <w:pStyle w:val="MBT"/>
        <w:rPr>
          <w:lang w:val="en-GB"/>
        </w:rPr>
      </w:pPr>
      <w:r w:rsidRPr="00D63E71">
        <w:rPr>
          <w:lang w:val="en-GB"/>
        </w:rPr>
        <w:t>Acco</w:t>
      </w:r>
      <w:r w:rsidR="00ED0308" w:rsidRPr="00D63E71">
        <w:rPr>
          <w:lang w:val="en-GB"/>
        </w:rPr>
        <w:t xml:space="preserve">rding to </w:t>
      </w:r>
      <w:r w:rsidR="001833B7" w:rsidRPr="00D63E71">
        <w:rPr>
          <w:lang w:val="en-GB"/>
        </w:rPr>
        <w:t>Article</w:t>
      </w:r>
      <w:r w:rsidR="00ED0308" w:rsidRPr="00D63E71">
        <w:rPr>
          <w:lang w:val="en-GB"/>
        </w:rPr>
        <w:t xml:space="preserve"> 77 of the Act on A</w:t>
      </w:r>
      <w:r w:rsidRPr="00D63E71">
        <w:rPr>
          <w:lang w:val="en-GB"/>
        </w:rPr>
        <w:t xml:space="preserve">liens, the main conditions </w:t>
      </w:r>
      <w:r w:rsidR="009D5379" w:rsidRPr="00D63E71">
        <w:rPr>
          <w:lang w:val="en-GB"/>
        </w:rPr>
        <w:t>that must be</w:t>
      </w:r>
      <w:r w:rsidRPr="00D63E71">
        <w:rPr>
          <w:lang w:val="en-GB"/>
        </w:rPr>
        <w:t xml:space="preserve"> met when applying for the </w:t>
      </w:r>
      <w:r w:rsidR="002D0C0F" w:rsidRPr="00D63E71">
        <w:rPr>
          <w:lang w:val="en-GB"/>
        </w:rPr>
        <w:t xml:space="preserve">entry </w:t>
      </w:r>
      <w:r w:rsidRPr="00D63E71">
        <w:rPr>
          <w:lang w:val="en-GB"/>
        </w:rPr>
        <w:t>visa are the following:</w:t>
      </w:r>
    </w:p>
    <w:p w14:paraId="01E6E706" w14:textId="584809DE" w:rsidR="00B66214" w:rsidRPr="00D63E71" w:rsidRDefault="00B66214" w:rsidP="000A1A83">
      <w:pPr>
        <w:pStyle w:val="MMultilevel"/>
        <w:rPr>
          <w:lang w:val="en-GB"/>
        </w:rPr>
      </w:pPr>
      <w:r w:rsidRPr="00D63E71">
        <w:rPr>
          <w:lang w:val="en-GB"/>
        </w:rPr>
        <w:t xml:space="preserve">Visa </w:t>
      </w:r>
      <w:r w:rsidRPr="00D63E71">
        <w:rPr>
          <w:b/>
          <w:lang w:val="en-GB"/>
        </w:rPr>
        <w:t>application</w:t>
      </w:r>
      <w:r w:rsidRPr="00D63E71">
        <w:rPr>
          <w:lang w:val="en-GB"/>
        </w:rPr>
        <w:t xml:space="preserve"> which has to be </w:t>
      </w:r>
      <w:r w:rsidRPr="00D63E71">
        <w:rPr>
          <w:b/>
          <w:lang w:val="en-GB"/>
        </w:rPr>
        <w:t>electronically registered</w:t>
      </w:r>
      <w:r w:rsidRPr="00D63E71">
        <w:rPr>
          <w:lang w:val="en-GB"/>
        </w:rPr>
        <w:t xml:space="preserve"> (via the platform e-Konsulat</w:t>
      </w:r>
      <w:r w:rsidR="00585900" w:rsidRPr="00D63E71">
        <w:rPr>
          <w:lang w:val="en-GB"/>
        </w:rPr>
        <w:t>)</w:t>
      </w:r>
      <w:r w:rsidR="00630821" w:rsidRPr="00D63E71">
        <w:rPr>
          <w:rStyle w:val="FootnoteReference"/>
          <w:lang w:val="en-GB"/>
        </w:rPr>
        <w:footnoteReference w:id="12"/>
      </w:r>
      <w:r w:rsidRPr="00D63E71">
        <w:rPr>
          <w:lang w:val="en-GB"/>
        </w:rPr>
        <w:t>, filled</w:t>
      </w:r>
      <w:r w:rsidR="004B422A" w:rsidRPr="00D63E71">
        <w:rPr>
          <w:lang w:val="en-GB"/>
        </w:rPr>
        <w:t xml:space="preserve"> in</w:t>
      </w:r>
      <w:r w:rsidRPr="00D63E71">
        <w:rPr>
          <w:lang w:val="en-GB"/>
        </w:rPr>
        <w:t xml:space="preserve">, printed, signed and supplemented by a </w:t>
      </w:r>
      <w:r w:rsidRPr="00D63E71">
        <w:rPr>
          <w:b/>
          <w:lang w:val="en-GB"/>
        </w:rPr>
        <w:t>photograph</w:t>
      </w:r>
      <w:r w:rsidRPr="00D63E71">
        <w:rPr>
          <w:lang w:val="en-GB"/>
        </w:rPr>
        <w:t xml:space="preserve">, </w:t>
      </w:r>
    </w:p>
    <w:p w14:paraId="291CFC73" w14:textId="5EAF7013" w:rsidR="00E02491" w:rsidRPr="00D63E71" w:rsidRDefault="00B66214" w:rsidP="000A1A83">
      <w:pPr>
        <w:pStyle w:val="MMultilevel"/>
        <w:rPr>
          <w:lang w:val="en-GB"/>
        </w:rPr>
      </w:pPr>
      <w:r w:rsidRPr="00D63E71">
        <w:rPr>
          <w:b/>
          <w:lang w:val="en-GB"/>
        </w:rPr>
        <w:t xml:space="preserve">Payment of </w:t>
      </w:r>
      <w:r w:rsidR="00E02491" w:rsidRPr="00D63E71">
        <w:rPr>
          <w:b/>
          <w:lang w:val="en-GB"/>
        </w:rPr>
        <w:t xml:space="preserve">the </w:t>
      </w:r>
      <w:r w:rsidRPr="00D63E71">
        <w:rPr>
          <w:b/>
          <w:lang w:val="en-GB"/>
        </w:rPr>
        <w:t>v</w:t>
      </w:r>
      <w:r w:rsidR="00E02491" w:rsidRPr="00D63E71">
        <w:rPr>
          <w:b/>
          <w:lang w:val="en-GB"/>
        </w:rPr>
        <w:t>isa fee</w:t>
      </w:r>
      <w:r w:rsidR="00E02491" w:rsidRPr="00D63E71">
        <w:rPr>
          <w:lang w:val="en-GB"/>
        </w:rPr>
        <w:t xml:space="preserve">, </w:t>
      </w:r>
      <w:r w:rsidRPr="00D63E71">
        <w:rPr>
          <w:lang w:val="en-GB"/>
        </w:rPr>
        <w:t>if required</w:t>
      </w:r>
      <w:r w:rsidR="00E02491" w:rsidRPr="00D63E71">
        <w:rPr>
          <w:lang w:val="en-GB"/>
        </w:rPr>
        <w:t xml:space="preserve"> (</w:t>
      </w:r>
      <w:r w:rsidRPr="00D63E71">
        <w:rPr>
          <w:lang w:val="en-GB"/>
        </w:rPr>
        <w:t xml:space="preserve">national visas are issued free of charge, </w:t>
      </w:r>
      <w:r w:rsidR="00E02491" w:rsidRPr="00D63E71">
        <w:rPr>
          <w:lang w:val="en-GB"/>
        </w:rPr>
        <w:t xml:space="preserve">the issuance of </w:t>
      </w:r>
      <w:r w:rsidRPr="00D63E71">
        <w:rPr>
          <w:lang w:val="en-GB"/>
        </w:rPr>
        <w:t xml:space="preserve">Schengen visas </w:t>
      </w:r>
      <w:r w:rsidR="00E02491" w:rsidRPr="00D63E71">
        <w:rPr>
          <w:lang w:val="en-GB"/>
        </w:rPr>
        <w:t>is</w:t>
      </w:r>
      <w:r w:rsidRPr="00D63E71">
        <w:rPr>
          <w:lang w:val="en-GB"/>
        </w:rPr>
        <w:t xml:space="preserve"> either 35 EUR - for the citizens of Ukraine and Russia, or 65 EUR – for other nationalities</w:t>
      </w:r>
      <w:r w:rsidR="009D5379" w:rsidRPr="00D63E71">
        <w:rPr>
          <w:lang w:val="en-GB"/>
        </w:rPr>
        <w:t>)</w:t>
      </w:r>
      <w:r w:rsidR="00E02491" w:rsidRPr="00D63E71">
        <w:rPr>
          <w:lang w:val="en-GB"/>
        </w:rPr>
        <w:t>,</w:t>
      </w:r>
      <w:r w:rsidR="004B422A" w:rsidRPr="00D63E71">
        <w:rPr>
          <w:rStyle w:val="FootnoteReference"/>
          <w:lang w:val="en-GB"/>
        </w:rPr>
        <w:footnoteReference w:id="13"/>
      </w:r>
    </w:p>
    <w:p w14:paraId="1C00ABC0" w14:textId="77777777" w:rsidR="00E913EE" w:rsidRPr="00D63E71" w:rsidRDefault="00B66214" w:rsidP="000A1A83">
      <w:pPr>
        <w:pStyle w:val="MMultilevel"/>
        <w:rPr>
          <w:lang w:val="en-GB"/>
        </w:rPr>
      </w:pPr>
      <w:r w:rsidRPr="00D63E71">
        <w:rPr>
          <w:lang w:val="en-GB"/>
        </w:rPr>
        <w:t xml:space="preserve">Submitting documents confirming: </w:t>
      </w:r>
    </w:p>
    <w:p w14:paraId="6C9C8FA7" w14:textId="00C2B6ED" w:rsidR="00703CA1" w:rsidRPr="00D63E71" w:rsidRDefault="00E02491" w:rsidP="000A1A83">
      <w:pPr>
        <w:pStyle w:val="MMultilevel"/>
        <w:numPr>
          <w:ilvl w:val="0"/>
          <w:numId w:val="0"/>
        </w:numPr>
        <w:ind w:left="425"/>
        <w:rPr>
          <w:lang w:val="en-GB"/>
        </w:rPr>
      </w:pPr>
      <w:r w:rsidRPr="00D63E71">
        <w:rPr>
          <w:lang w:val="en-GB"/>
        </w:rPr>
        <w:t>(i)</w:t>
      </w:r>
      <w:r w:rsidR="00B66214" w:rsidRPr="00D63E71">
        <w:rPr>
          <w:lang w:val="en-GB"/>
        </w:rPr>
        <w:t xml:space="preserve"> </w:t>
      </w:r>
      <w:r w:rsidRPr="00D63E71">
        <w:rPr>
          <w:lang w:val="en-GB"/>
        </w:rPr>
        <w:t xml:space="preserve">the possession of an appropriate </w:t>
      </w:r>
      <w:r w:rsidRPr="00D63E71">
        <w:rPr>
          <w:b/>
          <w:lang w:val="en-GB"/>
        </w:rPr>
        <w:t>valid medical insurance</w:t>
      </w:r>
      <w:r w:rsidR="003451D0" w:rsidRPr="00D63E71">
        <w:rPr>
          <w:b/>
          <w:lang w:val="en-GB"/>
        </w:rPr>
        <w:t xml:space="preserve"> </w:t>
      </w:r>
      <w:r w:rsidR="003451D0" w:rsidRPr="00D63E71">
        <w:rPr>
          <w:lang w:val="en-GB"/>
        </w:rPr>
        <w:t>for the amount of at least EUR 30,000 or, in case of the national visa, another medical insurance issued by the appropriate institution in Poland (e.g. the proof of payment of the voluntary health insurance in the National Health Fund)</w:t>
      </w:r>
      <w:r w:rsidR="003451D0" w:rsidRPr="00D63E71">
        <w:rPr>
          <w:rStyle w:val="FootnoteReference"/>
          <w:lang w:val="en-GB"/>
        </w:rPr>
        <w:footnoteReference w:id="14"/>
      </w:r>
      <w:r w:rsidRPr="00D63E71">
        <w:rPr>
          <w:lang w:val="en-GB"/>
        </w:rPr>
        <w:t xml:space="preserve">, </w:t>
      </w:r>
    </w:p>
    <w:p w14:paraId="2C76BEB3" w14:textId="0595ECC4" w:rsidR="00A82A4D" w:rsidRPr="00D63E71" w:rsidRDefault="00E02491" w:rsidP="000A1A83">
      <w:pPr>
        <w:pStyle w:val="MMultilevel"/>
        <w:numPr>
          <w:ilvl w:val="0"/>
          <w:numId w:val="0"/>
        </w:numPr>
        <w:ind w:left="425"/>
        <w:rPr>
          <w:lang w:val="en-GB"/>
        </w:rPr>
      </w:pPr>
      <w:r w:rsidRPr="00D63E71">
        <w:rPr>
          <w:lang w:val="en-GB"/>
        </w:rPr>
        <w:t xml:space="preserve">(ii) the </w:t>
      </w:r>
      <w:r w:rsidRPr="00D63E71">
        <w:rPr>
          <w:b/>
          <w:lang w:val="en-GB"/>
        </w:rPr>
        <w:t>aim and conditions of the planned stay</w:t>
      </w:r>
      <w:r w:rsidRPr="00D63E71">
        <w:rPr>
          <w:lang w:val="en-GB"/>
        </w:rPr>
        <w:t xml:space="preserve"> (e.g. articles of the company confirmed to be </w:t>
      </w:r>
      <w:r w:rsidR="00A82A4D" w:rsidRPr="00D63E71">
        <w:rPr>
          <w:lang w:val="en-GB"/>
        </w:rPr>
        <w:t xml:space="preserve">a </w:t>
      </w:r>
      <w:r w:rsidRPr="00D63E71">
        <w:rPr>
          <w:lang w:val="en-GB"/>
        </w:rPr>
        <w:t xml:space="preserve">true copy by the public notary, invitation/reference letter from the company operating in Poland with which the </w:t>
      </w:r>
      <w:r w:rsidR="00ED0308" w:rsidRPr="00D63E71">
        <w:rPr>
          <w:lang w:val="en-GB"/>
        </w:rPr>
        <w:t>applicant</w:t>
      </w:r>
      <w:r w:rsidRPr="00D63E71">
        <w:rPr>
          <w:lang w:val="en-GB"/>
        </w:rPr>
        <w:t xml:space="preserve"> cooperates, proof to run business with Polish companies or entities from </w:t>
      </w:r>
      <w:r w:rsidR="00ED0308" w:rsidRPr="00D63E71">
        <w:rPr>
          <w:lang w:val="en-GB"/>
        </w:rPr>
        <w:t xml:space="preserve">EU </w:t>
      </w:r>
      <w:r w:rsidR="00D6356C" w:rsidRPr="00D63E71">
        <w:rPr>
          <w:lang w:val="en-GB"/>
        </w:rPr>
        <w:t>M</w:t>
      </w:r>
      <w:r w:rsidR="00ED0308" w:rsidRPr="00D63E71">
        <w:rPr>
          <w:lang w:val="en-GB"/>
        </w:rPr>
        <w:t>ember States</w:t>
      </w:r>
      <w:r w:rsidRPr="00D63E71">
        <w:rPr>
          <w:lang w:val="en-GB"/>
        </w:rPr>
        <w:t xml:space="preserve"> in the past, financial capital which the foreigner wants to invest in Poland</w:t>
      </w:r>
      <w:r w:rsidRPr="00D63E71">
        <w:rPr>
          <w:rStyle w:val="FootnoteReference"/>
          <w:lang w:val="en-GB"/>
        </w:rPr>
        <w:footnoteReference w:id="15"/>
      </w:r>
      <w:r w:rsidRPr="00D63E71">
        <w:rPr>
          <w:lang w:val="en-GB"/>
        </w:rPr>
        <w:t xml:space="preserve">), </w:t>
      </w:r>
    </w:p>
    <w:p w14:paraId="2E36E7A3" w14:textId="777E7F25" w:rsidR="00A82A4D" w:rsidRPr="00D63E71" w:rsidRDefault="00E02491" w:rsidP="000A1A83">
      <w:pPr>
        <w:pStyle w:val="MMultilevel"/>
        <w:numPr>
          <w:ilvl w:val="0"/>
          <w:numId w:val="0"/>
        </w:numPr>
        <w:ind w:left="425"/>
        <w:rPr>
          <w:lang w:val="en-GB"/>
        </w:rPr>
      </w:pPr>
      <w:r w:rsidRPr="00D63E71">
        <w:rPr>
          <w:lang w:val="en-GB"/>
        </w:rPr>
        <w:t>(iii) p</w:t>
      </w:r>
      <w:r w:rsidR="00B66214" w:rsidRPr="00D63E71">
        <w:rPr>
          <w:lang w:val="en-GB"/>
        </w:rPr>
        <w:t xml:space="preserve">ossessing the </w:t>
      </w:r>
      <w:r w:rsidR="00B66214" w:rsidRPr="00D63E71">
        <w:rPr>
          <w:b/>
          <w:lang w:val="en-GB"/>
        </w:rPr>
        <w:t>sufficient means</w:t>
      </w:r>
      <w:r w:rsidR="00B66214" w:rsidRPr="00D63E71">
        <w:rPr>
          <w:lang w:val="en-GB"/>
        </w:rPr>
        <w:t xml:space="preserve"> to cover the foreigners’ </w:t>
      </w:r>
      <w:r w:rsidR="00B66214" w:rsidRPr="00D63E71">
        <w:rPr>
          <w:b/>
          <w:lang w:val="en-GB"/>
        </w:rPr>
        <w:t>maintenance costs</w:t>
      </w:r>
      <w:r w:rsidR="00B66214" w:rsidRPr="00D63E71">
        <w:rPr>
          <w:lang w:val="en-GB"/>
        </w:rPr>
        <w:t xml:space="preserve"> throughout the entry, planned stay and return</w:t>
      </w:r>
      <w:r w:rsidR="00ED0308" w:rsidRPr="00D63E71">
        <w:rPr>
          <w:lang w:val="en-GB"/>
        </w:rPr>
        <w:t xml:space="preserve"> (min</w:t>
      </w:r>
      <w:r w:rsidR="00D744D9" w:rsidRPr="00D63E71">
        <w:rPr>
          <w:lang w:val="en-GB"/>
        </w:rPr>
        <w:t>imum</w:t>
      </w:r>
      <w:r w:rsidR="00ED0308" w:rsidRPr="00D63E71">
        <w:rPr>
          <w:lang w:val="en-GB"/>
        </w:rPr>
        <w:t xml:space="preserve"> 75 PLN – approx</w:t>
      </w:r>
      <w:r w:rsidR="00D744D9" w:rsidRPr="00D63E71">
        <w:rPr>
          <w:lang w:val="en-GB"/>
        </w:rPr>
        <w:t xml:space="preserve">imately </w:t>
      </w:r>
      <w:r w:rsidR="00ED0308" w:rsidRPr="00D63E71">
        <w:rPr>
          <w:lang w:val="en-GB"/>
        </w:rPr>
        <w:t xml:space="preserve">18 EUR- per </w:t>
      </w:r>
      <w:r w:rsidR="009D5379" w:rsidRPr="00D63E71">
        <w:rPr>
          <w:lang w:val="en-GB"/>
        </w:rPr>
        <w:t xml:space="preserve">one </w:t>
      </w:r>
      <w:r w:rsidR="00ED0308" w:rsidRPr="00D63E71">
        <w:rPr>
          <w:lang w:val="en-GB"/>
        </w:rPr>
        <w:t>day of stay</w:t>
      </w:r>
      <w:r w:rsidR="00ED0308" w:rsidRPr="00D63E71">
        <w:rPr>
          <w:rStyle w:val="FootnoteReference"/>
          <w:lang w:val="en-GB"/>
        </w:rPr>
        <w:footnoteReference w:id="16"/>
      </w:r>
      <w:r w:rsidR="00ED0308" w:rsidRPr="00D63E71">
        <w:rPr>
          <w:lang w:val="en-GB"/>
        </w:rPr>
        <w:t>)</w:t>
      </w:r>
      <w:r w:rsidR="00B66214" w:rsidRPr="00D63E71">
        <w:rPr>
          <w:lang w:val="en-GB"/>
        </w:rPr>
        <w:t xml:space="preserve">, </w:t>
      </w:r>
    </w:p>
    <w:p w14:paraId="28BEEC4C" w14:textId="77777777" w:rsidR="00A82A4D" w:rsidRPr="00D63E71" w:rsidRDefault="00E02491" w:rsidP="000A1A83">
      <w:pPr>
        <w:pStyle w:val="MMultilevel"/>
        <w:numPr>
          <w:ilvl w:val="0"/>
          <w:numId w:val="0"/>
        </w:numPr>
        <w:ind w:left="425"/>
        <w:rPr>
          <w:lang w:val="en-GB"/>
        </w:rPr>
      </w:pPr>
      <w:r w:rsidRPr="00D63E71">
        <w:rPr>
          <w:lang w:val="en-GB"/>
        </w:rPr>
        <w:t xml:space="preserve">(iv) </w:t>
      </w:r>
      <w:r w:rsidRPr="00D63E71">
        <w:rPr>
          <w:b/>
          <w:lang w:val="en-GB"/>
        </w:rPr>
        <w:t>r</w:t>
      </w:r>
      <w:r w:rsidR="00B66214" w:rsidRPr="00D63E71">
        <w:rPr>
          <w:b/>
          <w:lang w:val="en-GB"/>
        </w:rPr>
        <w:t xml:space="preserve">eadiness to leave the territory of </w:t>
      </w:r>
      <w:r w:rsidRPr="00D63E71">
        <w:rPr>
          <w:b/>
          <w:lang w:val="en-GB"/>
        </w:rPr>
        <w:t>Poland</w:t>
      </w:r>
      <w:r w:rsidR="00B66214" w:rsidRPr="00D63E71">
        <w:rPr>
          <w:lang w:val="en-GB"/>
        </w:rPr>
        <w:t xml:space="preserve"> after the expiry of the validity</w:t>
      </w:r>
      <w:r w:rsidRPr="00D63E71">
        <w:rPr>
          <w:lang w:val="en-GB"/>
        </w:rPr>
        <w:t xml:space="preserve"> term of visa, </w:t>
      </w:r>
    </w:p>
    <w:p w14:paraId="70709254" w14:textId="2177131E" w:rsidR="00E02491" w:rsidRPr="00D63E71" w:rsidRDefault="00E02491" w:rsidP="000A1A83">
      <w:pPr>
        <w:pStyle w:val="MMultilevel"/>
        <w:numPr>
          <w:ilvl w:val="0"/>
          <w:numId w:val="0"/>
        </w:numPr>
        <w:ind w:left="425"/>
        <w:rPr>
          <w:lang w:val="en-GB"/>
        </w:rPr>
      </w:pPr>
      <w:r w:rsidRPr="00D63E71">
        <w:rPr>
          <w:lang w:val="en-GB"/>
        </w:rPr>
        <w:t>(v) o</w:t>
      </w:r>
      <w:r w:rsidR="00B66214" w:rsidRPr="00D63E71">
        <w:rPr>
          <w:lang w:val="en-GB"/>
        </w:rPr>
        <w:t xml:space="preserve">ther data and information </w:t>
      </w:r>
      <w:r w:rsidR="009D5379" w:rsidRPr="00D63E71">
        <w:rPr>
          <w:lang w:val="en-GB"/>
        </w:rPr>
        <w:t>necessary for</w:t>
      </w:r>
      <w:r w:rsidR="00B66214" w:rsidRPr="00D63E71">
        <w:rPr>
          <w:lang w:val="en-GB"/>
        </w:rPr>
        <w:t xml:space="preserve"> the visa application (</w:t>
      </w:r>
      <w:r w:rsidR="00227271" w:rsidRPr="00D63E71">
        <w:rPr>
          <w:lang w:val="en-GB"/>
        </w:rPr>
        <w:t>the</w:t>
      </w:r>
      <w:r w:rsidR="00CC7C17" w:rsidRPr="00D63E71">
        <w:rPr>
          <w:lang w:val="en-GB"/>
        </w:rPr>
        <w:t>re</w:t>
      </w:r>
      <w:r w:rsidR="00227271" w:rsidRPr="00D63E71">
        <w:rPr>
          <w:lang w:val="en-GB"/>
        </w:rPr>
        <w:t xml:space="preserve"> is no exhaustive list of such data, it will depend on the individual situation of each applicant and may include </w:t>
      </w:r>
      <w:r w:rsidR="00B66214" w:rsidRPr="00D63E71">
        <w:rPr>
          <w:lang w:val="en-GB"/>
        </w:rPr>
        <w:t xml:space="preserve">e.g. </w:t>
      </w:r>
      <w:r w:rsidR="00227271" w:rsidRPr="00D63E71">
        <w:rPr>
          <w:lang w:val="en-GB"/>
        </w:rPr>
        <w:t xml:space="preserve">birth </w:t>
      </w:r>
      <w:r w:rsidR="00227271" w:rsidRPr="00D63E71">
        <w:rPr>
          <w:lang w:val="en-GB"/>
        </w:rPr>
        <w:lastRenderedPageBreak/>
        <w:t xml:space="preserve">certificate or </w:t>
      </w:r>
      <w:r w:rsidR="00B66214" w:rsidRPr="00D63E71">
        <w:rPr>
          <w:lang w:val="en-GB"/>
        </w:rPr>
        <w:t>marriage certificate)</w:t>
      </w:r>
      <w:r w:rsidR="00227271" w:rsidRPr="00D63E71">
        <w:rPr>
          <w:rStyle w:val="FootnoteReference"/>
          <w:lang w:val="en-GB"/>
        </w:rPr>
        <w:footnoteReference w:id="17"/>
      </w:r>
      <w:r w:rsidR="00227271" w:rsidRPr="00D63E71">
        <w:rPr>
          <w:lang w:val="en-GB"/>
        </w:rPr>
        <w:t>,</w:t>
      </w:r>
      <w:r w:rsidR="00227271" w:rsidRPr="00D63E71">
        <w:rPr>
          <w:rStyle w:val="FootnoteReference"/>
          <w:lang w:val="en-GB"/>
        </w:rPr>
        <w:footnoteReference w:id="18"/>
      </w:r>
      <w:r w:rsidR="00B66214" w:rsidRPr="00D63E71">
        <w:rPr>
          <w:lang w:val="en-GB"/>
        </w:rPr>
        <w:t xml:space="preserve">; </w:t>
      </w:r>
    </w:p>
    <w:p w14:paraId="088D65CF" w14:textId="4AE0ABA5" w:rsidR="00E02491" w:rsidRPr="00D63E71" w:rsidRDefault="00ED0308" w:rsidP="000A1A83">
      <w:pPr>
        <w:pStyle w:val="MMultilevel"/>
        <w:rPr>
          <w:lang w:val="en-GB"/>
        </w:rPr>
      </w:pPr>
      <w:r w:rsidRPr="00D63E71">
        <w:rPr>
          <w:lang w:val="en-GB"/>
        </w:rPr>
        <w:t xml:space="preserve">Possession of a </w:t>
      </w:r>
      <w:r w:rsidRPr="00D63E71">
        <w:rPr>
          <w:b/>
          <w:lang w:val="en-GB"/>
        </w:rPr>
        <w:t>v</w:t>
      </w:r>
      <w:r w:rsidR="00E02491" w:rsidRPr="00D63E71">
        <w:rPr>
          <w:b/>
          <w:lang w:val="en-GB"/>
        </w:rPr>
        <w:t>alid travel document</w:t>
      </w:r>
      <w:r w:rsidR="00E02491" w:rsidRPr="00D63E71">
        <w:rPr>
          <w:lang w:val="en-GB"/>
        </w:rPr>
        <w:t xml:space="preserve"> satisfying the criteria</w:t>
      </w:r>
      <w:r w:rsidR="00227271" w:rsidRPr="00D63E71">
        <w:rPr>
          <w:rStyle w:val="FootnoteReference"/>
          <w:lang w:val="en-GB"/>
        </w:rPr>
        <w:footnoteReference w:id="19"/>
      </w:r>
      <w:r w:rsidR="00E02491" w:rsidRPr="00D63E71">
        <w:rPr>
          <w:lang w:val="en-GB"/>
        </w:rPr>
        <w:t xml:space="preserve"> </w:t>
      </w:r>
      <w:r w:rsidR="009D5379" w:rsidRPr="00D63E71">
        <w:rPr>
          <w:lang w:val="en-GB"/>
        </w:rPr>
        <w:t>listed</w:t>
      </w:r>
      <w:r w:rsidR="00E02491" w:rsidRPr="00D63E71">
        <w:rPr>
          <w:lang w:val="en-GB"/>
        </w:rPr>
        <w:t xml:space="preserve"> in </w:t>
      </w:r>
      <w:r w:rsidR="001833B7" w:rsidRPr="00D63E71">
        <w:rPr>
          <w:lang w:val="en-GB"/>
        </w:rPr>
        <w:t>Article</w:t>
      </w:r>
      <w:r w:rsidR="00E02491" w:rsidRPr="00D63E71">
        <w:rPr>
          <w:lang w:val="en-GB"/>
        </w:rPr>
        <w:t xml:space="preserve"> 77(5) of the Act on Aliens</w:t>
      </w:r>
      <w:r w:rsidRPr="00D63E71">
        <w:rPr>
          <w:lang w:val="en-GB"/>
        </w:rPr>
        <w:t>.</w:t>
      </w:r>
    </w:p>
    <w:p w14:paraId="41EA8EB8" w14:textId="77777777" w:rsidR="00A33378" w:rsidRPr="00D63E71" w:rsidRDefault="00A33378" w:rsidP="0083714D">
      <w:pPr>
        <w:pStyle w:val="MMultilevel"/>
        <w:numPr>
          <w:ilvl w:val="0"/>
          <w:numId w:val="0"/>
        </w:numPr>
        <w:ind w:left="425"/>
        <w:rPr>
          <w:lang w:val="en-GB"/>
        </w:rPr>
      </w:pPr>
    </w:p>
    <w:p w14:paraId="45E692FE" w14:textId="47A256F2" w:rsidR="00ED0308" w:rsidRPr="00D63E71" w:rsidRDefault="00ED0308" w:rsidP="00ED0308">
      <w:pPr>
        <w:pStyle w:val="MBT"/>
        <w:rPr>
          <w:lang w:val="en-GB"/>
        </w:rPr>
      </w:pPr>
      <w:r w:rsidRPr="00D63E71">
        <w:rPr>
          <w:b/>
          <w:lang w:val="en-GB"/>
        </w:rPr>
        <w:t>National</w:t>
      </w:r>
      <w:r w:rsidR="002D0C0F" w:rsidRPr="00D63E71">
        <w:rPr>
          <w:b/>
          <w:lang w:val="en-GB"/>
        </w:rPr>
        <w:t xml:space="preserve"> entry</w:t>
      </w:r>
      <w:r w:rsidRPr="00D63E71">
        <w:rPr>
          <w:b/>
          <w:lang w:val="en-GB"/>
        </w:rPr>
        <w:t xml:space="preserve"> </w:t>
      </w:r>
      <w:r w:rsidR="00A33378" w:rsidRPr="00D63E71">
        <w:rPr>
          <w:b/>
          <w:lang w:val="en-GB"/>
        </w:rPr>
        <w:t>visas are issued by consul</w:t>
      </w:r>
      <w:r w:rsidRPr="00D63E71">
        <w:rPr>
          <w:b/>
          <w:lang w:val="en-GB"/>
        </w:rPr>
        <w:t xml:space="preserve">s, while Schengen visas by </w:t>
      </w:r>
      <w:r w:rsidR="0052636D" w:rsidRPr="00D63E71">
        <w:rPr>
          <w:b/>
          <w:lang w:val="en-GB"/>
        </w:rPr>
        <w:t>Commander</w:t>
      </w:r>
      <w:r w:rsidR="0017342E" w:rsidRPr="00D63E71">
        <w:rPr>
          <w:b/>
          <w:lang w:val="en-GB"/>
        </w:rPr>
        <w:t>s</w:t>
      </w:r>
      <w:r w:rsidRPr="00D63E71">
        <w:rPr>
          <w:b/>
          <w:lang w:val="en-GB"/>
        </w:rPr>
        <w:t xml:space="preserve"> of Border Guard post</w:t>
      </w:r>
      <w:r w:rsidR="0017342E" w:rsidRPr="00D63E71">
        <w:rPr>
          <w:b/>
          <w:lang w:val="en-GB"/>
        </w:rPr>
        <w:t>s</w:t>
      </w:r>
      <w:r w:rsidR="0017342E" w:rsidRPr="00D63E71">
        <w:rPr>
          <w:lang w:val="en-GB"/>
        </w:rPr>
        <w:t xml:space="preserve"> (</w:t>
      </w:r>
      <w:r w:rsidR="001833B7" w:rsidRPr="00D63E71">
        <w:rPr>
          <w:lang w:val="en-GB"/>
        </w:rPr>
        <w:t>Article</w:t>
      </w:r>
      <w:r w:rsidR="0017342E" w:rsidRPr="00D63E71">
        <w:rPr>
          <w:lang w:val="en-GB"/>
        </w:rPr>
        <w:t xml:space="preserve"> 66 of the Act on A</w:t>
      </w:r>
      <w:r w:rsidRPr="00D63E71">
        <w:rPr>
          <w:lang w:val="en-GB"/>
        </w:rPr>
        <w:t>liens).</w:t>
      </w:r>
      <w:r w:rsidR="00A33378" w:rsidRPr="00D63E71">
        <w:rPr>
          <w:lang w:val="en-GB"/>
        </w:rPr>
        <w:t xml:space="preserve"> According to the general rule of administrative law, </w:t>
      </w:r>
      <w:r w:rsidR="0017342E" w:rsidRPr="00D63E71">
        <w:rPr>
          <w:lang w:val="en-GB"/>
        </w:rPr>
        <w:t>an administrative</w:t>
      </w:r>
      <w:r w:rsidR="00A33378" w:rsidRPr="00D63E71">
        <w:rPr>
          <w:lang w:val="en-GB"/>
        </w:rPr>
        <w:t xml:space="preserve"> decision </w:t>
      </w:r>
      <w:r w:rsidR="0017342E" w:rsidRPr="00D63E71">
        <w:rPr>
          <w:lang w:val="en-GB"/>
        </w:rPr>
        <w:t>(thus</w:t>
      </w:r>
      <w:r w:rsidR="00590AEF" w:rsidRPr="00D63E71">
        <w:rPr>
          <w:lang w:val="en-GB"/>
        </w:rPr>
        <w:t>,</w:t>
      </w:r>
      <w:r w:rsidR="0017342E" w:rsidRPr="00D63E71">
        <w:rPr>
          <w:lang w:val="en-GB"/>
        </w:rPr>
        <w:t xml:space="preserve"> also that </w:t>
      </w:r>
      <w:r w:rsidR="00226EB7" w:rsidRPr="00D63E71">
        <w:rPr>
          <w:lang w:val="en-GB"/>
        </w:rPr>
        <w:t>on a visa</w:t>
      </w:r>
      <w:r w:rsidR="0017342E" w:rsidRPr="00D63E71">
        <w:rPr>
          <w:lang w:val="en-GB"/>
        </w:rPr>
        <w:t>)</w:t>
      </w:r>
      <w:r w:rsidR="00226EB7" w:rsidRPr="00D63E71">
        <w:rPr>
          <w:lang w:val="en-GB"/>
        </w:rPr>
        <w:t xml:space="preserve"> </w:t>
      </w:r>
      <w:r w:rsidR="00A33378" w:rsidRPr="00D63E71">
        <w:rPr>
          <w:lang w:val="en-GB"/>
        </w:rPr>
        <w:t xml:space="preserve">shall be taken within </w:t>
      </w:r>
      <w:r w:rsidR="00712C9D" w:rsidRPr="00D63E71">
        <w:rPr>
          <w:lang w:val="en-GB"/>
        </w:rPr>
        <w:t>one month from the submission of a correct and complete application and, in more complicated cases, within two months from that date</w:t>
      </w:r>
      <w:r w:rsidR="00712C9D" w:rsidRPr="00D63E71" w:rsidDel="00712C9D">
        <w:rPr>
          <w:b/>
          <w:lang w:val="en-GB"/>
        </w:rPr>
        <w:t xml:space="preserve"> </w:t>
      </w:r>
      <w:r w:rsidR="00A33378" w:rsidRPr="00D63E71">
        <w:rPr>
          <w:lang w:val="en-GB"/>
        </w:rPr>
        <w:t>(</w:t>
      </w:r>
      <w:r w:rsidR="001833B7" w:rsidRPr="00D63E71">
        <w:rPr>
          <w:lang w:val="en-GB"/>
        </w:rPr>
        <w:t>Article</w:t>
      </w:r>
      <w:r w:rsidR="00A33378" w:rsidRPr="00D63E71">
        <w:rPr>
          <w:lang w:val="en-GB"/>
        </w:rPr>
        <w:t xml:space="preserve"> 35 of the Code of Administrative Procedure). </w:t>
      </w:r>
    </w:p>
    <w:p w14:paraId="010555B4" w14:textId="77777777" w:rsidR="0073650F" w:rsidRPr="00D63E71" w:rsidRDefault="0073650F" w:rsidP="00421B50">
      <w:pPr>
        <w:pStyle w:val="MBT"/>
        <w:rPr>
          <w:lang w:val="en-GB"/>
        </w:rPr>
      </w:pPr>
    </w:p>
    <w:p w14:paraId="581D6AB0" w14:textId="49126AD1" w:rsidR="00542480" w:rsidRPr="00D63E71" w:rsidRDefault="00A33378" w:rsidP="007823F3">
      <w:pPr>
        <w:pStyle w:val="MBT"/>
        <w:rPr>
          <w:lang w:val="en-GB"/>
        </w:rPr>
      </w:pPr>
      <w:r w:rsidRPr="00D63E71">
        <w:rPr>
          <w:lang w:val="en-GB"/>
        </w:rPr>
        <w:t xml:space="preserve">Once the visa is issued, the foreigner </w:t>
      </w:r>
      <w:r w:rsidR="00712C9D" w:rsidRPr="00D63E71">
        <w:rPr>
          <w:lang w:val="en-GB"/>
        </w:rPr>
        <w:t xml:space="preserve">who wishes to stay in Poland for business purposes must </w:t>
      </w:r>
      <w:r w:rsidRPr="00D63E71">
        <w:rPr>
          <w:lang w:val="en-GB"/>
        </w:rPr>
        <w:t xml:space="preserve">apply, before the validity of the visa expires, for a </w:t>
      </w:r>
      <w:r w:rsidRPr="00D63E71">
        <w:rPr>
          <w:b/>
          <w:lang w:val="en-GB"/>
        </w:rPr>
        <w:t xml:space="preserve">temporary residence permit for conducting </w:t>
      </w:r>
      <w:r w:rsidR="002E61A2" w:rsidRPr="00D63E71">
        <w:rPr>
          <w:b/>
          <w:lang w:val="en-GB"/>
        </w:rPr>
        <w:t xml:space="preserve">a </w:t>
      </w:r>
      <w:r w:rsidR="00555351" w:rsidRPr="00D63E71">
        <w:rPr>
          <w:b/>
          <w:lang w:val="en-GB"/>
        </w:rPr>
        <w:t>business activity</w:t>
      </w:r>
      <w:r w:rsidRPr="00D63E71">
        <w:rPr>
          <w:lang w:val="en-GB"/>
        </w:rPr>
        <w:t xml:space="preserve">. </w:t>
      </w:r>
      <w:r w:rsidR="00300EAF" w:rsidRPr="00D63E71">
        <w:rPr>
          <w:lang w:val="en-GB"/>
        </w:rPr>
        <w:t xml:space="preserve">In accordance with </w:t>
      </w:r>
      <w:r w:rsidR="001833B7" w:rsidRPr="00D63E71">
        <w:rPr>
          <w:lang w:val="en-GB"/>
        </w:rPr>
        <w:t>Article</w:t>
      </w:r>
      <w:r w:rsidR="00300EAF" w:rsidRPr="00D63E71">
        <w:rPr>
          <w:lang w:val="en-GB"/>
        </w:rPr>
        <w:t xml:space="preserve"> 105 of the Act on Aliens, </w:t>
      </w:r>
      <w:r w:rsidR="00300EAF" w:rsidRPr="00D63E71">
        <w:rPr>
          <w:b/>
          <w:lang w:val="en-GB"/>
        </w:rPr>
        <w:t>the application must be submitted by the foreigner in person</w:t>
      </w:r>
      <w:r w:rsidR="00300EAF" w:rsidRPr="00D63E71">
        <w:rPr>
          <w:lang w:val="en-GB"/>
        </w:rPr>
        <w:t xml:space="preserve">, on the form referred to in </w:t>
      </w:r>
      <w:r w:rsidR="001833B7" w:rsidRPr="00D63E71">
        <w:rPr>
          <w:lang w:val="en-GB"/>
        </w:rPr>
        <w:t>Article</w:t>
      </w:r>
      <w:r w:rsidR="00300EAF" w:rsidRPr="00D63E71">
        <w:rPr>
          <w:lang w:val="en-GB"/>
        </w:rPr>
        <w:t xml:space="preserve"> 106 of the Act on Aliens. </w:t>
      </w:r>
      <w:r w:rsidR="00226EB7" w:rsidRPr="00D63E71">
        <w:rPr>
          <w:lang w:val="en-GB"/>
        </w:rPr>
        <w:t xml:space="preserve">Polish legislation does not explicitly specify </w:t>
      </w:r>
      <w:r w:rsidR="00226EB7" w:rsidRPr="00D63E71">
        <w:rPr>
          <w:b/>
          <w:lang w:val="en-GB"/>
        </w:rPr>
        <w:t>who can apply</w:t>
      </w:r>
      <w:r w:rsidR="00226EB7" w:rsidRPr="00D63E71">
        <w:rPr>
          <w:lang w:val="en-GB"/>
        </w:rPr>
        <w:t xml:space="preserve"> for this permit. However, </w:t>
      </w:r>
      <w:r w:rsidR="00542480" w:rsidRPr="00D63E71">
        <w:rPr>
          <w:lang w:val="en-GB"/>
        </w:rPr>
        <w:t xml:space="preserve">according to </w:t>
      </w:r>
      <w:r w:rsidR="001833B7" w:rsidRPr="00D63E71">
        <w:rPr>
          <w:lang w:val="en-GB"/>
        </w:rPr>
        <w:t>Article</w:t>
      </w:r>
      <w:r w:rsidR="00542480" w:rsidRPr="00D63E71">
        <w:rPr>
          <w:lang w:val="en-GB"/>
        </w:rPr>
        <w:t xml:space="preserve"> 142(1) of the Act on Aliens, in order to obtain this permit, the </w:t>
      </w:r>
      <w:r w:rsidR="00D6356C" w:rsidRPr="00D63E71">
        <w:rPr>
          <w:lang w:val="en-GB"/>
        </w:rPr>
        <w:t xml:space="preserve">entity through which the foreigner is going to conduct a business activity </w:t>
      </w:r>
      <w:r w:rsidR="0017342E" w:rsidRPr="00D63E71">
        <w:rPr>
          <w:lang w:val="en-GB"/>
        </w:rPr>
        <w:t xml:space="preserve">in Poland </w:t>
      </w:r>
      <w:r w:rsidR="00542480" w:rsidRPr="00D63E71">
        <w:rPr>
          <w:lang w:val="en-GB"/>
        </w:rPr>
        <w:t xml:space="preserve">should </w:t>
      </w:r>
      <w:r w:rsidR="00542480" w:rsidRPr="00D63E71">
        <w:rPr>
          <w:b/>
          <w:lang w:val="en-GB"/>
        </w:rPr>
        <w:t>generate a certain income or create jobs or have appropriate means or activities to meet these conditions in the future</w:t>
      </w:r>
      <w:r w:rsidR="00D67FE3" w:rsidRPr="00D63E71">
        <w:rPr>
          <w:b/>
          <w:lang w:val="en-GB"/>
        </w:rPr>
        <w:t xml:space="preserve">, contributing to the growth of investment, technology transfer, innovations or creation of </w:t>
      </w:r>
      <w:r w:rsidR="00F8068E" w:rsidRPr="00D63E71">
        <w:rPr>
          <w:b/>
          <w:lang w:val="en-GB"/>
        </w:rPr>
        <w:t>work positions</w:t>
      </w:r>
      <w:r w:rsidR="00542480" w:rsidRPr="00D63E71">
        <w:rPr>
          <w:lang w:val="en-GB"/>
        </w:rPr>
        <w:t xml:space="preserve">. </w:t>
      </w:r>
      <w:r w:rsidR="0017342E" w:rsidRPr="00D63E71">
        <w:rPr>
          <w:lang w:val="en-GB"/>
        </w:rPr>
        <w:t xml:space="preserve">The legislation does not </w:t>
      </w:r>
      <w:r w:rsidR="00EF199E" w:rsidRPr="00D63E71">
        <w:rPr>
          <w:lang w:val="en-GB"/>
        </w:rPr>
        <w:t>require any specific investments</w:t>
      </w:r>
      <w:r w:rsidR="00093931" w:rsidRPr="00D63E71">
        <w:rPr>
          <w:lang w:val="en-GB"/>
        </w:rPr>
        <w:t xml:space="preserve"> </w:t>
      </w:r>
      <w:r w:rsidR="009D5379" w:rsidRPr="00D63E71">
        <w:rPr>
          <w:lang w:val="en-GB"/>
        </w:rPr>
        <w:t xml:space="preserve">in order </w:t>
      </w:r>
      <w:r w:rsidR="00093931" w:rsidRPr="00D63E71">
        <w:rPr>
          <w:lang w:val="en-GB"/>
        </w:rPr>
        <w:t xml:space="preserve">to receive the permit – </w:t>
      </w:r>
      <w:r w:rsidR="00D67FE3" w:rsidRPr="00D63E71">
        <w:rPr>
          <w:lang w:val="en-GB"/>
        </w:rPr>
        <w:t xml:space="preserve">each application is </w:t>
      </w:r>
      <w:r w:rsidR="00093931" w:rsidRPr="00D63E71">
        <w:rPr>
          <w:lang w:val="en-GB"/>
        </w:rPr>
        <w:t xml:space="preserve">assessed </w:t>
      </w:r>
      <w:r w:rsidR="00087DD1" w:rsidRPr="00D63E71">
        <w:rPr>
          <w:lang w:val="en-GB"/>
        </w:rPr>
        <w:t xml:space="preserve">and evaluated </w:t>
      </w:r>
      <w:r w:rsidR="00093931" w:rsidRPr="00D63E71">
        <w:rPr>
          <w:lang w:val="en-GB"/>
        </w:rPr>
        <w:t xml:space="preserve">by the competent authority on a case-by-case basis, taking into account specific circumstances of </w:t>
      </w:r>
      <w:r w:rsidR="00D67FE3" w:rsidRPr="00D63E71">
        <w:rPr>
          <w:lang w:val="en-GB"/>
        </w:rPr>
        <w:t xml:space="preserve">the </w:t>
      </w:r>
      <w:r w:rsidR="00093931" w:rsidRPr="00D63E71">
        <w:rPr>
          <w:lang w:val="en-GB"/>
        </w:rPr>
        <w:t>application</w:t>
      </w:r>
      <w:r w:rsidR="00087DD1" w:rsidRPr="00D63E71">
        <w:rPr>
          <w:lang w:val="en-GB"/>
        </w:rPr>
        <w:t xml:space="preserve"> (see </w:t>
      </w:r>
      <w:r w:rsidR="000634C4" w:rsidRPr="00D63E71">
        <w:rPr>
          <w:lang w:val="en-GB"/>
        </w:rPr>
        <w:t>Section II.</w:t>
      </w:r>
      <w:r w:rsidR="00087DD1" w:rsidRPr="00D63E71">
        <w:rPr>
          <w:lang w:val="en-GB"/>
        </w:rPr>
        <w:t xml:space="preserve">2 </w:t>
      </w:r>
      <w:r w:rsidR="000634C4" w:rsidRPr="00D63E71">
        <w:rPr>
          <w:lang w:val="en-GB"/>
        </w:rPr>
        <w:t>below</w:t>
      </w:r>
      <w:r w:rsidR="00087DD1" w:rsidRPr="00D63E71">
        <w:rPr>
          <w:lang w:val="en-GB"/>
        </w:rPr>
        <w:t xml:space="preserve"> for more details)</w:t>
      </w:r>
      <w:r w:rsidR="0017342E" w:rsidRPr="00D63E71">
        <w:rPr>
          <w:lang w:val="en-GB"/>
        </w:rPr>
        <w:t>.</w:t>
      </w:r>
    </w:p>
    <w:p w14:paraId="482EE7F9" w14:textId="77777777" w:rsidR="00542480" w:rsidRPr="00D63E71" w:rsidRDefault="00542480" w:rsidP="007823F3">
      <w:pPr>
        <w:pStyle w:val="MBT"/>
        <w:rPr>
          <w:lang w:val="en-GB"/>
        </w:rPr>
      </w:pPr>
    </w:p>
    <w:p w14:paraId="2602C3B9" w14:textId="4CD7DD06" w:rsidR="007823F3" w:rsidRPr="00D63E71" w:rsidRDefault="001833B7" w:rsidP="007823F3">
      <w:pPr>
        <w:pStyle w:val="MBT"/>
        <w:rPr>
          <w:lang w:val="en-GB"/>
        </w:rPr>
      </w:pPr>
      <w:r w:rsidRPr="00D63E71">
        <w:rPr>
          <w:lang w:val="en-GB"/>
        </w:rPr>
        <w:t>Article</w:t>
      </w:r>
      <w:r w:rsidR="007823F3" w:rsidRPr="00D63E71">
        <w:rPr>
          <w:lang w:val="en-GB"/>
        </w:rPr>
        <w:t xml:space="preserve"> 142(1) of the Act on Aliens provides that the temporary residence permit</w:t>
      </w:r>
      <w:r w:rsidR="00EF199E" w:rsidRPr="00D63E71">
        <w:rPr>
          <w:rStyle w:val="FootnoteReference"/>
          <w:lang w:val="en-GB"/>
        </w:rPr>
        <w:footnoteReference w:id="20"/>
      </w:r>
      <w:r w:rsidR="007823F3" w:rsidRPr="00D63E71">
        <w:rPr>
          <w:lang w:val="en-GB"/>
        </w:rPr>
        <w:t xml:space="preserve"> for conducting</w:t>
      </w:r>
      <w:r w:rsidR="00250FB2" w:rsidRPr="00D63E71">
        <w:rPr>
          <w:lang w:val="en-GB"/>
        </w:rPr>
        <w:t xml:space="preserve"> a</w:t>
      </w:r>
      <w:r w:rsidR="007823F3" w:rsidRPr="00D63E71">
        <w:rPr>
          <w:lang w:val="en-GB"/>
        </w:rPr>
        <w:t xml:space="preserve"> </w:t>
      </w:r>
      <w:r w:rsidR="00555351" w:rsidRPr="00D63E71">
        <w:rPr>
          <w:lang w:val="en-GB"/>
        </w:rPr>
        <w:t>business activity</w:t>
      </w:r>
      <w:r w:rsidR="007823F3" w:rsidRPr="00D63E71">
        <w:rPr>
          <w:lang w:val="en-GB"/>
        </w:rPr>
        <w:t xml:space="preserve"> shall be issued </w:t>
      </w:r>
      <w:r w:rsidR="009D5379" w:rsidRPr="00D63E71">
        <w:rPr>
          <w:lang w:val="en-GB"/>
        </w:rPr>
        <w:t>to</w:t>
      </w:r>
      <w:r w:rsidR="007823F3" w:rsidRPr="00D63E71">
        <w:rPr>
          <w:lang w:val="en-GB"/>
        </w:rPr>
        <w:t xml:space="preserve"> a foreigner if the </w:t>
      </w:r>
      <w:r w:rsidR="007823F3" w:rsidRPr="00D63E71">
        <w:rPr>
          <w:b/>
          <w:lang w:val="en-GB"/>
        </w:rPr>
        <w:t>purpose of their stay</w:t>
      </w:r>
      <w:r w:rsidR="007823F3" w:rsidRPr="00D63E71">
        <w:rPr>
          <w:lang w:val="en-GB"/>
        </w:rPr>
        <w:t xml:space="preserve"> in the territory of the Republic of Poland is to </w:t>
      </w:r>
      <w:r w:rsidR="003C08A6" w:rsidRPr="00D63E71">
        <w:rPr>
          <w:b/>
          <w:lang w:val="en-GB"/>
        </w:rPr>
        <w:t xml:space="preserve">conduct a </w:t>
      </w:r>
      <w:r w:rsidR="00555351" w:rsidRPr="00D63E71">
        <w:rPr>
          <w:b/>
          <w:lang w:val="en-GB"/>
        </w:rPr>
        <w:t>business activity</w:t>
      </w:r>
      <w:r w:rsidR="003C08A6" w:rsidRPr="00D63E71">
        <w:rPr>
          <w:lang w:val="en-GB"/>
        </w:rPr>
        <w:t xml:space="preserve"> </w:t>
      </w:r>
      <w:r w:rsidR="007823F3" w:rsidRPr="00D63E71">
        <w:rPr>
          <w:lang w:val="en-GB"/>
        </w:rPr>
        <w:t xml:space="preserve">under the regulations in force in that territory and the following </w:t>
      </w:r>
      <w:r w:rsidR="007823F3" w:rsidRPr="00D63E71">
        <w:rPr>
          <w:b/>
          <w:lang w:val="en-GB"/>
        </w:rPr>
        <w:t>conditions</w:t>
      </w:r>
      <w:r w:rsidR="007823F3" w:rsidRPr="00D63E71">
        <w:rPr>
          <w:lang w:val="en-GB"/>
        </w:rPr>
        <w:t xml:space="preserve"> are met</w:t>
      </w:r>
      <w:r w:rsidR="00712C9D" w:rsidRPr="00D63E71">
        <w:rPr>
          <w:lang w:val="en-GB"/>
        </w:rPr>
        <w:t xml:space="preserve"> cumulatively</w:t>
      </w:r>
      <w:r w:rsidR="007823F3" w:rsidRPr="00D63E71">
        <w:rPr>
          <w:lang w:val="en-GB"/>
        </w:rPr>
        <w:t>:</w:t>
      </w:r>
    </w:p>
    <w:p w14:paraId="531B6447" w14:textId="0E6FA65E" w:rsidR="007823F3" w:rsidRPr="00D63E71" w:rsidRDefault="007823F3" w:rsidP="0083714D">
      <w:pPr>
        <w:pStyle w:val="MMultilevel"/>
        <w:rPr>
          <w:lang w:val="en-GB"/>
        </w:rPr>
      </w:pPr>
      <w:r w:rsidRPr="00D63E71">
        <w:rPr>
          <w:lang w:val="en-GB"/>
        </w:rPr>
        <w:t xml:space="preserve">the </w:t>
      </w:r>
      <w:r w:rsidRPr="00D63E71">
        <w:rPr>
          <w:b/>
          <w:lang w:val="en-GB"/>
        </w:rPr>
        <w:t>foreigner</w:t>
      </w:r>
      <w:r w:rsidRPr="00D63E71">
        <w:rPr>
          <w:lang w:val="en-GB"/>
        </w:rPr>
        <w:t xml:space="preserve"> has:</w:t>
      </w:r>
    </w:p>
    <w:p w14:paraId="5CE2C9FD" w14:textId="6C4E2E7A" w:rsidR="007823F3" w:rsidRPr="00D63E71" w:rsidRDefault="007823F3" w:rsidP="00B85F19">
      <w:pPr>
        <w:pStyle w:val="MBT"/>
        <w:numPr>
          <w:ilvl w:val="2"/>
          <w:numId w:val="28"/>
        </w:numPr>
        <w:ind w:left="810" w:hanging="270"/>
        <w:rPr>
          <w:lang w:val="en-GB"/>
        </w:rPr>
      </w:pPr>
      <w:r w:rsidRPr="00D63E71">
        <w:rPr>
          <w:b/>
          <w:lang w:val="en-GB"/>
        </w:rPr>
        <w:t>health insur</w:t>
      </w:r>
      <w:r w:rsidR="00093931" w:rsidRPr="00D63E71">
        <w:rPr>
          <w:b/>
          <w:lang w:val="en-GB"/>
        </w:rPr>
        <w:t>ance</w:t>
      </w:r>
      <w:r w:rsidR="00093931" w:rsidRPr="00D63E71">
        <w:rPr>
          <w:lang w:val="en-GB"/>
        </w:rPr>
        <w:t xml:space="preserve"> financed from public funds </w:t>
      </w:r>
      <w:r w:rsidRPr="00D63E71">
        <w:rPr>
          <w:lang w:val="en-GB"/>
        </w:rPr>
        <w:t>or confirmation by the insurer of coverage of treatment costs on the territory of the Republic of Poland,</w:t>
      </w:r>
    </w:p>
    <w:p w14:paraId="036BD2B8" w14:textId="28DA623A" w:rsidR="007823F3" w:rsidRPr="00D63E71" w:rsidRDefault="007823F3" w:rsidP="00B85F19">
      <w:pPr>
        <w:pStyle w:val="MBT"/>
        <w:numPr>
          <w:ilvl w:val="2"/>
          <w:numId w:val="28"/>
        </w:numPr>
        <w:ind w:left="810" w:hanging="270"/>
        <w:rPr>
          <w:lang w:val="en-GB"/>
        </w:rPr>
      </w:pPr>
      <w:r w:rsidRPr="00D63E71">
        <w:rPr>
          <w:b/>
          <w:lang w:val="en-GB"/>
        </w:rPr>
        <w:t>a source of stable and regular income</w:t>
      </w:r>
      <w:r w:rsidRPr="00D63E71">
        <w:rPr>
          <w:lang w:val="en-GB"/>
        </w:rPr>
        <w:t xml:space="preserve"> sufficient to cover the costs of living for the</w:t>
      </w:r>
      <w:r w:rsidR="00093931" w:rsidRPr="00D63E71">
        <w:rPr>
          <w:lang w:val="en-GB"/>
        </w:rPr>
        <w:t xml:space="preserve"> foreigner</w:t>
      </w:r>
      <w:r w:rsidRPr="00D63E71">
        <w:rPr>
          <w:lang w:val="en-GB"/>
        </w:rPr>
        <w:t xml:space="preserve"> and their dependent family members</w:t>
      </w:r>
      <w:r w:rsidR="008250AE" w:rsidRPr="00D63E71">
        <w:rPr>
          <w:lang w:val="en-GB"/>
        </w:rPr>
        <w:t xml:space="preserve"> (</w:t>
      </w:r>
      <w:r w:rsidR="003C08A6" w:rsidRPr="00D63E71">
        <w:rPr>
          <w:lang w:val="en-GB"/>
        </w:rPr>
        <w:t xml:space="preserve">according to </w:t>
      </w:r>
      <w:r w:rsidR="001833B7" w:rsidRPr="00D63E71">
        <w:rPr>
          <w:lang w:val="en-GB"/>
        </w:rPr>
        <w:t>Article</w:t>
      </w:r>
      <w:r w:rsidR="003C08A6" w:rsidRPr="00D63E71">
        <w:rPr>
          <w:lang w:val="en-GB"/>
        </w:rPr>
        <w:t xml:space="preserve"> 142(4) of the Act on Aliens, </w:t>
      </w:r>
      <w:r w:rsidR="008250AE" w:rsidRPr="00D63E71">
        <w:rPr>
          <w:lang w:val="en-GB"/>
        </w:rPr>
        <w:t xml:space="preserve">‘sufficient income’ </w:t>
      </w:r>
      <w:r w:rsidR="003C08A6" w:rsidRPr="00D63E71">
        <w:rPr>
          <w:lang w:val="en-GB"/>
        </w:rPr>
        <w:t>means</w:t>
      </w:r>
      <w:r w:rsidR="008250AE" w:rsidRPr="00D63E71">
        <w:rPr>
          <w:lang w:val="en-GB"/>
        </w:rPr>
        <w:t xml:space="preserve"> </w:t>
      </w:r>
      <w:r w:rsidR="003C08A6" w:rsidRPr="00D63E71">
        <w:rPr>
          <w:lang w:val="en-GB"/>
        </w:rPr>
        <w:t>an income that is</w:t>
      </w:r>
      <w:r w:rsidR="008250AE" w:rsidRPr="00D63E71">
        <w:rPr>
          <w:lang w:val="en-GB"/>
        </w:rPr>
        <w:t xml:space="preserve"> higher than the amount of income entitling to cash benefits from social assistance with regards to both</w:t>
      </w:r>
      <w:r w:rsidR="003C08A6" w:rsidRPr="00D63E71">
        <w:rPr>
          <w:lang w:val="en-GB"/>
        </w:rPr>
        <w:t xml:space="preserve"> </w:t>
      </w:r>
      <w:r w:rsidR="008250AE" w:rsidRPr="00D63E71">
        <w:rPr>
          <w:lang w:val="en-GB"/>
        </w:rPr>
        <w:t xml:space="preserve">- the foreigner and each </w:t>
      </w:r>
      <w:r w:rsidR="00093931" w:rsidRPr="00D63E71">
        <w:rPr>
          <w:lang w:val="en-GB"/>
        </w:rPr>
        <w:t xml:space="preserve">dependent </w:t>
      </w:r>
      <w:r w:rsidR="008250AE" w:rsidRPr="00D63E71">
        <w:rPr>
          <w:lang w:val="en-GB"/>
        </w:rPr>
        <w:t>member of the family</w:t>
      </w:r>
      <w:r w:rsidR="00542480" w:rsidRPr="00D63E71">
        <w:rPr>
          <w:lang w:val="en-GB"/>
        </w:rPr>
        <w:t xml:space="preserve">. In practice this means: (i) for a single person - the amount of at least PLN 634 </w:t>
      </w:r>
      <w:r w:rsidR="00093931" w:rsidRPr="00D63E71">
        <w:rPr>
          <w:lang w:val="en-GB"/>
        </w:rPr>
        <w:t>(approx</w:t>
      </w:r>
      <w:r w:rsidR="00542480" w:rsidRPr="00D63E71">
        <w:rPr>
          <w:lang w:val="en-GB"/>
        </w:rPr>
        <w:t xml:space="preserve">. 160 EUR) net a month, (ii) for a person in a family - the amount of at least PLN 514 </w:t>
      </w:r>
      <w:r w:rsidR="00093931" w:rsidRPr="00D63E71">
        <w:rPr>
          <w:lang w:val="en-GB"/>
        </w:rPr>
        <w:t>(a</w:t>
      </w:r>
      <w:r w:rsidR="00542480" w:rsidRPr="00D63E71">
        <w:rPr>
          <w:lang w:val="en-GB"/>
        </w:rPr>
        <w:t>pprox. 130 EUR) net a month</w:t>
      </w:r>
      <w:r w:rsidR="00093931" w:rsidRPr="00D63E71">
        <w:rPr>
          <w:rStyle w:val="FootnoteReference"/>
          <w:lang w:val="en-GB"/>
        </w:rPr>
        <w:footnoteReference w:id="21"/>
      </w:r>
      <w:r w:rsidR="008250AE" w:rsidRPr="00D63E71">
        <w:rPr>
          <w:lang w:val="en-GB"/>
        </w:rPr>
        <w:t>)</w:t>
      </w:r>
      <w:r w:rsidR="003C08A6" w:rsidRPr="00D63E71">
        <w:rPr>
          <w:lang w:val="en-GB"/>
        </w:rPr>
        <w:t>,</w:t>
      </w:r>
    </w:p>
    <w:p w14:paraId="5A7F8E38" w14:textId="12C25B8B" w:rsidR="007823F3" w:rsidRPr="00D63E71" w:rsidRDefault="007823F3" w:rsidP="00B85F19">
      <w:pPr>
        <w:pStyle w:val="MBT"/>
        <w:numPr>
          <w:ilvl w:val="2"/>
          <w:numId w:val="28"/>
        </w:numPr>
        <w:ind w:left="810" w:hanging="270"/>
        <w:rPr>
          <w:lang w:val="en-GB"/>
        </w:rPr>
      </w:pPr>
      <w:r w:rsidRPr="00D63E71">
        <w:rPr>
          <w:lang w:val="en-GB"/>
        </w:rPr>
        <w:t xml:space="preserve">the </w:t>
      </w:r>
      <w:r w:rsidRPr="00D63E71">
        <w:rPr>
          <w:b/>
          <w:lang w:val="en-GB"/>
        </w:rPr>
        <w:t>consent of the competent authority</w:t>
      </w:r>
      <w:r w:rsidRPr="00D63E71">
        <w:rPr>
          <w:lang w:val="en-GB"/>
        </w:rPr>
        <w:t xml:space="preserve"> to occupy a specific position or to pursue a profession, if the obligation to obtain it results from separate provisions;</w:t>
      </w:r>
    </w:p>
    <w:p w14:paraId="6A7FEF14" w14:textId="0BA5F1FB" w:rsidR="007823F3" w:rsidRPr="00D63E71" w:rsidRDefault="007823F3" w:rsidP="001E4199">
      <w:pPr>
        <w:pStyle w:val="MBT"/>
        <w:numPr>
          <w:ilvl w:val="2"/>
          <w:numId w:val="28"/>
        </w:numPr>
        <w:ind w:left="810" w:hanging="270"/>
        <w:rPr>
          <w:lang w:val="en-GB"/>
        </w:rPr>
      </w:pPr>
      <w:r w:rsidRPr="00D63E71">
        <w:rPr>
          <w:lang w:val="en-GB"/>
        </w:rPr>
        <w:t xml:space="preserve">a </w:t>
      </w:r>
      <w:r w:rsidRPr="00D63E71">
        <w:rPr>
          <w:b/>
          <w:lang w:val="en-GB"/>
        </w:rPr>
        <w:t>dwelling-place</w:t>
      </w:r>
      <w:r w:rsidRPr="00D63E71">
        <w:rPr>
          <w:lang w:val="en-GB"/>
        </w:rPr>
        <w:t xml:space="preserve"> </w:t>
      </w:r>
      <w:r w:rsidR="00250FB2" w:rsidRPr="00D63E71">
        <w:rPr>
          <w:b/>
          <w:lang w:val="en-GB"/>
        </w:rPr>
        <w:t>i</w:t>
      </w:r>
      <w:r w:rsidRPr="00D63E71">
        <w:rPr>
          <w:b/>
          <w:lang w:val="en-GB"/>
        </w:rPr>
        <w:t>n</w:t>
      </w:r>
      <w:r w:rsidRPr="00D63E71">
        <w:rPr>
          <w:lang w:val="en-GB"/>
        </w:rPr>
        <w:t xml:space="preserve"> the territory of the Republic of </w:t>
      </w:r>
      <w:r w:rsidRPr="00D63E71">
        <w:rPr>
          <w:b/>
          <w:lang w:val="en-GB"/>
        </w:rPr>
        <w:t>Poland</w:t>
      </w:r>
      <w:r w:rsidRPr="00D63E71">
        <w:rPr>
          <w:lang w:val="en-GB"/>
        </w:rPr>
        <w:t>;</w:t>
      </w:r>
    </w:p>
    <w:p w14:paraId="4903D251" w14:textId="48C93090" w:rsidR="007823F3" w:rsidRPr="00D63E71" w:rsidRDefault="007823F3" w:rsidP="0083714D">
      <w:pPr>
        <w:pStyle w:val="MMultilevel"/>
        <w:rPr>
          <w:lang w:val="en-GB"/>
        </w:rPr>
      </w:pPr>
      <w:r w:rsidRPr="00D63E71">
        <w:rPr>
          <w:lang w:val="en-GB"/>
        </w:rPr>
        <w:t>the</w:t>
      </w:r>
      <w:r w:rsidR="007321AA" w:rsidRPr="00D63E71">
        <w:rPr>
          <w:lang w:val="en-GB"/>
        </w:rPr>
        <w:t xml:space="preserve"> </w:t>
      </w:r>
      <w:r w:rsidR="007321AA" w:rsidRPr="00D63E71">
        <w:rPr>
          <w:b/>
          <w:lang w:val="en-GB"/>
        </w:rPr>
        <w:t>entity</w:t>
      </w:r>
      <w:r w:rsidR="007321AA" w:rsidRPr="00D63E71">
        <w:rPr>
          <w:lang w:val="en-GB"/>
        </w:rPr>
        <w:t xml:space="preserve"> th</w:t>
      </w:r>
      <w:r w:rsidR="001E4199" w:rsidRPr="00D63E71">
        <w:rPr>
          <w:lang w:val="en-GB"/>
        </w:rPr>
        <w:t>rough which the foreigner is going to</w:t>
      </w:r>
      <w:r w:rsidR="007321AA" w:rsidRPr="00D63E71">
        <w:rPr>
          <w:lang w:val="en-GB"/>
        </w:rPr>
        <w:t xml:space="preserve"> conduct</w:t>
      </w:r>
      <w:r w:rsidR="001E4199" w:rsidRPr="00D63E71">
        <w:rPr>
          <w:lang w:val="en-GB"/>
        </w:rPr>
        <w:t xml:space="preserve"> a</w:t>
      </w:r>
      <w:r w:rsidR="007321AA" w:rsidRPr="00D63E71">
        <w:rPr>
          <w:lang w:val="en-GB"/>
        </w:rPr>
        <w:t xml:space="preserve"> </w:t>
      </w:r>
      <w:r w:rsidR="00555351" w:rsidRPr="00D63E71">
        <w:rPr>
          <w:lang w:val="en-GB"/>
        </w:rPr>
        <w:t>business activity</w:t>
      </w:r>
      <w:r w:rsidR="002D0C0F" w:rsidRPr="00D63E71">
        <w:rPr>
          <w:lang w:val="en-GB"/>
        </w:rPr>
        <w:t xml:space="preserve"> proves </w:t>
      </w:r>
      <w:bookmarkStart w:id="11" w:name="_Hlk514073333"/>
      <w:r w:rsidR="001E4199" w:rsidRPr="00D63E71">
        <w:rPr>
          <w:lang w:val="en-GB"/>
        </w:rPr>
        <w:t xml:space="preserve">to have </w:t>
      </w:r>
      <w:r w:rsidR="001E4199" w:rsidRPr="00D63E71">
        <w:rPr>
          <w:b/>
          <w:lang w:val="en-GB"/>
        </w:rPr>
        <w:lastRenderedPageBreak/>
        <w:t>sufficient</w:t>
      </w:r>
      <w:r w:rsidR="002D0C0F" w:rsidRPr="00D63E71">
        <w:rPr>
          <w:b/>
          <w:lang w:val="en-GB"/>
        </w:rPr>
        <w:t xml:space="preserve"> financial means </w:t>
      </w:r>
      <w:r w:rsidR="002D0C0F" w:rsidRPr="00D63E71">
        <w:rPr>
          <w:lang w:val="en-GB"/>
        </w:rPr>
        <w:t>to meet in the future or is taking efforts to meet</w:t>
      </w:r>
      <w:bookmarkEnd w:id="11"/>
      <w:r w:rsidR="002D0C0F" w:rsidRPr="00D63E71">
        <w:rPr>
          <w:lang w:val="en-GB"/>
        </w:rPr>
        <w:t xml:space="preserve"> the following conditions</w:t>
      </w:r>
      <w:r w:rsidR="00F9693B" w:rsidRPr="00D63E71">
        <w:rPr>
          <w:lang w:val="en-GB"/>
        </w:rPr>
        <w:t xml:space="preserve">, </w:t>
      </w:r>
      <w:bookmarkStart w:id="12" w:name="_Hlk514073375"/>
      <w:r w:rsidR="00F9693B" w:rsidRPr="00D63E71">
        <w:rPr>
          <w:lang w:val="en-GB"/>
        </w:rPr>
        <w:t xml:space="preserve">in particular the ones contributing to the growth of investment, technology transfer, innovations or creation of </w:t>
      </w:r>
      <w:r w:rsidR="00F8068E" w:rsidRPr="00D63E71">
        <w:rPr>
          <w:lang w:val="en-GB"/>
        </w:rPr>
        <w:t>work positions</w:t>
      </w:r>
      <w:bookmarkEnd w:id="12"/>
      <w:r w:rsidR="002D0C0F" w:rsidRPr="00D63E71">
        <w:rPr>
          <w:lang w:val="en-GB"/>
        </w:rPr>
        <w:t>:</w:t>
      </w:r>
    </w:p>
    <w:p w14:paraId="0C078B0D" w14:textId="14B45AAB" w:rsidR="002E61A2" w:rsidRPr="00D63E71" w:rsidRDefault="001E4199" w:rsidP="002E61A2">
      <w:pPr>
        <w:pStyle w:val="MBT"/>
        <w:numPr>
          <w:ilvl w:val="2"/>
          <w:numId w:val="10"/>
        </w:numPr>
        <w:ind w:left="1080" w:hanging="270"/>
        <w:rPr>
          <w:lang w:val="en-GB"/>
        </w:rPr>
      </w:pPr>
      <w:bookmarkStart w:id="13" w:name="_Hlk514073279"/>
      <w:r w:rsidRPr="00D63E71">
        <w:rPr>
          <w:lang w:val="en-GB"/>
        </w:rPr>
        <w:t>to generate</w:t>
      </w:r>
      <w:r w:rsidR="008250AE" w:rsidRPr="00D63E71">
        <w:rPr>
          <w:lang w:val="en-GB"/>
        </w:rPr>
        <w:t xml:space="preserve"> </w:t>
      </w:r>
      <w:r w:rsidR="008250AE" w:rsidRPr="00D63E71">
        <w:rPr>
          <w:b/>
          <w:lang w:val="en-GB"/>
        </w:rPr>
        <w:t>income</w:t>
      </w:r>
      <w:r w:rsidR="008250AE" w:rsidRPr="00D63E71">
        <w:rPr>
          <w:lang w:val="en-GB"/>
        </w:rPr>
        <w:t xml:space="preserve"> in an amount </w:t>
      </w:r>
      <w:r w:rsidR="008250AE" w:rsidRPr="00D63E71">
        <w:rPr>
          <w:b/>
          <w:lang w:val="en-GB"/>
        </w:rPr>
        <w:t>not lower than 12-fold of the average monthly wage in the voivodeship in which this entity is established or domiciled</w:t>
      </w:r>
      <w:r w:rsidR="008250AE" w:rsidRPr="00D63E71">
        <w:rPr>
          <w:lang w:val="en-GB"/>
        </w:rPr>
        <w:t xml:space="preserve"> (wage in the third quarter of the year preceding the submission of the application, announced by the President of the Central Statistical Office), or </w:t>
      </w:r>
      <w:bookmarkEnd w:id="13"/>
    </w:p>
    <w:p w14:paraId="5DC65281" w14:textId="1E6A1C04" w:rsidR="00FD14F7" w:rsidRPr="00D63E71" w:rsidRDefault="001E4199" w:rsidP="00B85F19">
      <w:pPr>
        <w:pStyle w:val="MBT"/>
        <w:numPr>
          <w:ilvl w:val="2"/>
          <w:numId w:val="10"/>
        </w:numPr>
        <w:ind w:left="1080" w:hanging="270"/>
        <w:rPr>
          <w:lang w:val="en-GB"/>
        </w:rPr>
      </w:pPr>
      <w:bookmarkStart w:id="14" w:name="_Hlk514073295"/>
      <w:r w:rsidRPr="00D63E71">
        <w:rPr>
          <w:lang w:val="en-GB"/>
        </w:rPr>
        <w:t xml:space="preserve">to </w:t>
      </w:r>
      <w:r w:rsidR="008250AE" w:rsidRPr="00D63E71">
        <w:rPr>
          <w:b/>
          <w:lang w:val="en-GB"/>
        </w:rPr>
        <w:t>employ</w:t>
      </w:r>
      <w:r w:rsidR="008250AE" w:rsidRPr="00D63E71">
        <w:rPr>
          <w:lang w:val="en-GB"/>
        </w:rPr>
        <w:t xml:space="preserve"> for an indefinite time and on </w:t>
      </w:r>
      <w:r w:rsidRPr="00D63E71">
        <w:rPr>
          <w:lang w:val="en-GB"/>
        </w:rPr>
        <w:t>a full-time</w:t>
      </w:r>
      <w:r w:rsidR="008250AE" w:rsidRPr="00D63E71">
        <w:rPr>
          <w:lang w:val="en-GB"/>
        </w:rPr>
        <w:t xml:space="preserve"> basis</w:t>
      </w:r>
      <w:r w:rsidRPr="00D63E71">
        <w:rPr>
          <w:lang w:val="en-GB"/>
        </w:rPr>
        <w:t xml:space="preserve"> a </w:t>
      </w:r>
      <w:r w:rsidR="008250AE" w:rsidRPr="00D63E71">
        <w:rPr>
          <w:b/>
          <w:lang w:val="en-GB"/>
        </w:rPr>
        <w:t xml:space="preserve">minimum </w:t>
      </w:r>
      <w:r w:rsidRPr="00D63E71">
        <w:rPr>
          <w:b/>
          <w:lang w:val="en-GB"/>
        </w:rPr>
        <w:t xml:space="preserve">of </w:t>
      </w:r>
      <w:r w:rsidR="002E61A2" w:rsidRPr="00D63E71">
        <w:rPr>
          <w:b/>
          <w:lang w:val="en-GB"/>
        </w:rPr>
        <w:t xml:space="preserve">two </w:t>
      </w:r>
      <w:r w:rsidR="008250AE" w:rsidRPr="00D63E71">
        <w:rPr>
          <w:b/>
          <w:lang w:val="en-GB"/>
        </w:rPr>
        <w:t>employees</w:t>
      </w:r>
      <w:r w:rsidR="008250AE" w:rsidRPr="00D63E71">
        <w:rPr>
          <w:lang w:val="en-GB"/>
        </w:rPr>
        <w:t xml:space="preserve"> who are </w:t>
      </w:r>
      <w:r w:rsidR="008250AE" w:rsidRPr="00D63E71">
        <w:rPr>
          <w:b/>
          <w:lang w:val="en-GB"/>
        </w:rPr>
        <w:t>Polish nationals or foreigners who are entitled to take up employment in Poland</w:t>
      </w:r>
      <w:r w:rsidR="008250AE" w:rsidRPr="00D63E71">
        <w:rPr>
          <w:lang w:val="en-GB"/>
        </w:rPr>
        <w:t xml:space="preserve"> without the need to obtain work permit,</w:t>
      </w:r>
      <w:bookmarkEnd w:id="14"/>
      <w:r w:rsidR="008250AE" w:rsidRPr="00D63E71">
        <w:rPr>
          <w:lang w:val="en-GB"/>
        </w:rPr>
        <w:t xml:space="preserve"> or </w:t>
      </w:r>
    </w:p>
    <w:p w14:paraId="283681E1" w14:textId="1C9135B1" w:rsidR="007321AA" w:rsidRPr="00D63E71" w:rsidRDefault="007321AA" w:rsidP="00E05E4A">
      <w:pPr>
        <w:pStyle w:val="MBT"/>
        <w:ind w:left="810"/>
        <w:rPr>
          <w:lang w:val="en-GB"/>
        </w:rPr>
      </w:pPr>
    </w:p>
    <w:p w14:paraId="2F99DCD8" w14:textId="6A14A6D8" w:rsidR="00015438" w:rsidRPr="00D63E71" w:rsidRDefault="00FD14F7" w:rsidP="00421B50">
      <w:pPr>
        <w:pStyle w:val="MBT"/>
        <w:rPr>
          <w:lang w:val="en-GB"/>
        </w:rPr>
      </w:pPr>
      <w:r w:rsidRPr="00D63E71">
        <w:rPr>
          <w:lang w:val="en-GB"/>
        </w:rPr>
        <w:t>The Polish legislation does not explicitly indicate which business types (e.g. sole proprietorship, limited company, joint-stock company, etc.) foreigners may set up</w:t>
      </w:r>
      <w:r w:rsidR="000B7D1D" w:rsidRPr="00D63E71">
        <w:rPr>
          <w:lang w:val="en-GB"/>
        </w:rPr>
        <w:t xml:space="preserve">. </w:t>
      </w:r>
      <w:r w:rsidR="001833B7" w:rsidRPr="00D63E71">
        <w:rPr>
          <w:lang w:val="en-GB"/>
        </w:rPr>
        <w:t>Article</w:t>
      </w:r>
      <w:r w:rsidR="007321AA" w:rsidRPr="00D63E71">
        <w:rPr>
          <w:lang w:val="en-GB"/>
        </w:rPr>
        <w:t xml:space="preserve"> 142(2) and (3)</w:t>
      </w:r>
      <w:r w:rsidR="00EE0A5C" w:rsidRPr="00D63E71">
        <w:rPr>
          <w:lang w:val="en-GB"/>
        </w:rPr>
        <w:t xml:space="preserve"> of the Act on Aliens</w:t>
      </w:r>
      <w:r w:rsidR="000B7D1D" w:rsidRPr="00D63E71">
        <w:rPr>
          <w:lang w:val="en-GB"/>
        </w:rPr>
        <w:t xml:space="preserve"> states that </w:t>
      </w:r>
      <w:r w:rsidR="007321AA" w:rsidRPr="00D63E71">
        <w:rPr>
          <w:lang w:val="en-GB"/>
        </w:rPr>
        <w:t xml:space="preserve">the temporary residence permit for conducting </w:t>
      </w:r>
      <w:r w:rsidR="00AF343C" w:rsidRPr="00D63E71">
        <w:rPr>
          <w:lang w:val="en-GB"/>
        </w:rPr>
        <w:t xml:space="preserve">a </w:t>
      </w:r>
      <w:r w:rsidR="00555351" w:rsidRPr="00D63E71">
        <w:rPr>
          <w:lang w:val="en-GB"/>
        </w:rPr>
        <w:t>business activity</w:t>
      </w:r>
      <w:r w:rsidR="00015438" w:rsidRPr="00D63E71">
        <w:rPr>
          <w:lang w:val="en-GB"/>
        </w:rPr>
        <w:t xml:space="preserve"> can </w:t>
      </w:r>
      <w:r w:rsidR="000B7D1D" w:rsidRPr="00D63E71">
        <w:rPr>
          <w:b/>
          <w:lang w:val="en-GB"/>
        </w:rPr>
        <w:t>also</w:t>
      </w:r>
      <w:r w:rsidR="000B7D1D" w:rsidRPr="00D63E71">
        <w:rPr>
          <w:lang w:val="en-GB"/>
        </w:rPr>
        <w:t xml:space="preserve"> </w:t>
      </w:r>
      <w:r w:rsidR="00AF343C" w:rsidRPr="00D63E71">
        <w:rPr>
          <w:lang w:val="en-GB"/>
        </w:rPr>
        <w:t xml:space="preserve">be </w:t>
      </w:r>
      <w:r w:rsidR="00015438" w:rsidRPr="00D63E71">
        <w:rPr>
          <w:lang w:val="en-GB"/>
        </w:rPr>
        <w:t xml:space="preserve">issued to foreigners conducting </w:t>
      </w:r>
      <w:r w:rsidR="00EE0A5C" w:rsidRPr="00D63E71">
        <w:rPr>
          <w:lang w:val="en-GB"/>
        </w:rPr>
        <w:t xml:space="preserve">the </w:t>
      </w:r>
      <w:r w:rsidR="00555351" w:rsidRPr="00D63E71">
        <w:rPr>
          <w:lang w:val="en-GB"/>
        </w:rPr>
        <w:t>business activity</w:t>
      </w:r>
      <w:r w:rsidR="00015438" w:rsidRPr="00D63E71">
        <w:rPr>
          <w:lang w:val="en-GB"/>
        </w:rPr>
        <w:t xml:space="preserve"> in </w:t>
      </w:r>
      <w:r w:rsidR="00EE0A5C" w:rsidRPr="00D63E71">
        <w:rPr>
          <w:lang w:val="en-GB"/>
        </w:rPr>
        <w:t>one of the</w:t>
      </w:r>
      <w:r w:rsidR="00015438" w:rsidRPr="00D63E71">
        <w:rPr>
          <w:lang w:val="en-GB"/>
        </w:rPr>
        <w:t xml:space="preserve"> following legal forms: </w:t>
      </w:r>
    </w:p>
    <w:p w14:paraId="6CDFADDE" w14:textId="77777777" w:rsidR="00015438" w:rsidRPr="00D63E71" w:rsidRDefault="00015438" w:rsidP="0083714D">
      <w:pPr>
        <w:pStyle w:val="MMultilevel"/>
        <w:rPr>
          <w:lang w:val="en-GB"/>
        </w:rPr>
      </w:pPr>
      <w:r w:rsidRPr="00D63E71">
        <w:rPr>
          <w:lang w:val="en-GB"/>
        </w:rPr>
        <w:t xml:space="preserve">limited partnership, </w:t>
      </w:r>
    </w:p>
    <w:p w14:paraId="173152F1" w14:textId="77777777" w:rsidR="00015438" w:rsidRPr="00D63E71" w:rsidRDefault="00015438" w:rsidP="0083714D">
      <w:pPr>
        <w:pStyle w:val="MMultilevel"/>
        <w:rPr>
          <w:lang w:val="en-GB"/>
        </w:rPr>
      </w:pPr>
      <w:r w:rsidRPr="00D63E71">
        <w:rPr>
          <w:lang w:val="en-GB"/>
        </w:rPr>
        <w:t xml:space="preserve">limited-stock partnership, </w:t>
      </w:r>
    </w:p>
    <w:p w14:paraId="412E2837" w14:textId="77777777" w:rsidR="00015438" w:rsidRPr="00D63E71" w:rsidRDefault="00015438" w:rsidP="0083714D">
      <w:pPr>
        <w:pStyle w:val="MMultilevel"/>
        <w:rPr>
          <w:lang w:val="en-GB"/>
        </w:rPr>
      </w:pPr>
      <w:r w:rsidRPr="00D63E71">
        <w:rPr>
          <w:lang w:val="en-GB"/>
        </w:rPr>
        <w:t xml:space="preserve">joint stock company, </w:t>
      </w:r>
    </w:p>
    <w:p w14:paraId="2C69A870" w14:textId="77777777" w:rsidR="00015438" w:rsidRPr="00D63E71" w:rsidRDefault="00015438" w:rsidP="0083714D">
      <w:pPr>
        <w:pStyle w:val="MMultilevel"/>
        <w:rPr>
          <w:lang w:val="en-GB"/>
        </w:rPr>
      </w:pPr>
      <w:r w:rsidRPr="00D63E71">
        <w:rPr>
          <w:lang w:val="en-GB"/>
        </w:rPr>
        <w:t xml:space="preserve">limited liability company, </w:t>
      </w:r>
    </w:p>
    <w:p w14:paraId="7CC6574D" w14:textId="77777777" w:rsidR="0083714D" w:rsidRPr="00D63E71" w:rsidRDefault="0083714D" w:rsidP="00015438">
      <w:pPr>
        <w:pStyle w:val="MBT"/>
        <w:rPr>
          <w:lang w:val="en-GB"/>
        </w:rPr>
      </w:pPr>
    </w:p>
    <w:p w14:paraId="4E216B0F" w14:textId="6FFA9F83" w:rsidR="007321AA" w:rsidRPr="00D63E71" w:rsidRDefault="00015438" w:rsidP="00015438">
      <w:pPr>
        <w:pStyle w:val="MBT"/>
        <w:rPr>
          <w:lang w:val="en-GB"/>
        </w:rPr>
      </w:pPr>
      <w:r w:rsidRPr="00D63E71">
        <w:rPr>
          <w:lang w:val="en-GB"/>
        </w:rPr>
        <w:t>as well as</w:t>
      </w:r>
      <w:r w:rsidR="00EE0A5C" w:rsidRPr="00D63E71">
        <w:rPr>
          <w:lang w:val="en-GB"/>
        </w:rPr>
        <w:t xml:space="preserve"> to</w:t>
      </w:r>
      <w:r w:rsidRPr="00D63E71">
        <w:rPr>
          <w:lang w:val="en-GB"/>
        </w:rPr>
        <w:t xml:space="preserve"> those </w:t>
      </w:r>
      <w:r w:rsidR="00EE0A5C" w:rsidRPr="00D63E71">
        <w:rPr>
          <w:lang w:val="en-GB"/>
        </w:rPr>
        <w:t xml:space="preserve">foreigners </w:t>
      </w:r>
      <w:r w:rsidRPr="00D63E71">
        <w:rPr>
          <w:lang w:val="en-GB"/>
        </w:rPr>
        <w:t>joining such companies or purchasing shares or stocks in them.</w:t>
      </w:r>
      <w:r w:rsidR="00DE196B" w:rsidRPr="00D63E71">
        <w:rPr>
          <w:lang w:val="en-GB"/>
        </w:rPr>
        <w:t xml:space="preserve"> </w:t>
      </w:r>
    </w:p>
    <w:p w14:paraId="2DAD0B1A" w14:textId="77777777" w:rsidR="00015438" w:rsidRPr="00D63E71" w:rsidRDefault="00015438" w:rsidP="00015438">
      <w:pPr>
        <w:pStyle w:val="MBT"/>
        <w:rPr>
          <w:lang w:val="en-GB"/>
        </w:rPr>
      </w:pPr>
    </w:p>
    <w:p w14:paraId="470A99A8" w14:textId="6298A526" w:rsidR="00015438" w:rsidRPr="00D63E71" w:rsidRDefault="000B7D1D" w:rsidP="00015438">
      <w:pPr>
        <w:pStyle w:val="MBT"/>
        <w:rPr>
          <w:bCs w:val="0"/>
          <w:lang w:val="en-GB"/>
        </w:rPr>
      </w:pPr>
      <w:r w:rsidRPr="00D63E71">
        <w:rPr>
          <w:lang w:val="en-GB"/>
        </w:rPr>
        <w:t xml:space="preserve">From this wording, it can be concluded that </w:t>
      </w:r>
      <w:r w:rsidR="00912050" w:rsidRPr="00D63E71">
        <w:rPr>
          <w:lang w:val="en-GB"/>
        </w:rPr>
        <w:t xml:space="preserve">no </w:t>
      </w:r>
      <w:r w:rsidRPr="00D63E71">
        <w:rPr>
          <w:lang w:val="en-GB"/>
        </w:rPr>
        <w:t>other legal forms</w:t>
      </w:r>
      <w:r w:rsidR="00CA72EA" w:rsidRPr="00D63E71">
        <w:rPr>
          <w:lang w:val="en-GB"/>
        </w:rPr>
        <w:t xml:space="preserve">, </w:t>
      </w:r>
      <w:r w:rsidR="00414175" w:rsidRPr="00D63E71">
        <w:rPr>
          <w:lang w:val="en-GB"/>
        </w:rPr>
        <w:t xml:space="preserve">different from </w:t>
      </w:r>
      <w:r w:rsidR="00CA72EA" w:rsidRPr="00D63E71">
        <w:rPr>
          <w:lang w:val="en-GB"/>
        </w:rPr>
        <w:t>those listed above,</w:t>
      </w:r>
      <w:r w:rsidRPr="00D63E71">
        <w:rPr>
          <w:lang w:val="en-GB"/>
        </w:rPr>
        <w:t xml:space="preserve"> are available </w:t>
      </w:r>
      <w:r w:rsidR="00CA72EA" w:rsidRPr="00D63E71">
        <w:rPr>
          <w:lang w:val="en-GB"/>
        </w:rPr>
        <w:t>to</w:t>
      </w:r>
      <w:r w:rsidRPr="00D63E71">
        <w:rPr>
          <w:lang w:val="en-GB"/>
        </w:rPr>
        <w:t xml:space="preserve"> foreigners</w:t>
      </w:r>
      <w:r w:rsidR="00912050" w:rsidRPr="00D63E71">
        <w:rPr>
          <w:lang w:val="en-GB"/>
        </w:rPr>
        <w:t xml:space="preserve"> who obtained a temporary residence permit for conducting business activity</w:t>
      </w:r>
      <w:r w:rsidRPr="00D63E71">
        <w:rPr>
          <w:lang w:val="en-GB"/>
        </w:rPr>
        <w:t xml:space="preserve">, namely </w:t>
      </w:r>
      <w:bookmarkStart w:id="15" w:name="_Hlk517975955"/>
      <w:r w:rsidR="00015438" w:rsidRPr="00D63E71">
        <w:rPr>
          <w:lang w:val="en-GB"/>
        </w:rPr>
        <w:t>unlimited company, partnership and individual business activity</w:t>
      </w:r>
      <w:r w:rsidR="00CA72EA" w:rsidRPr="00D63E71">
        <w:rPr>
          <w:lang w:val="en-GB"/>
        </w:rPr>
        <w:t xml:space="preserve"> </w:t>
      </w:r>
      <w:r w:rsidRPr="00D63E71">
        <w:rPr>
          <w:lang w:val="en-GB"/>
        </w:rPr>
        <w:t>(</w:t>
      </w:r>
      <w:r w:rsidR="00AD1750" w:rsidRPr="00D63E71">
        <w:rPr>
          <w:lang w:val="en-GB"/>
        </w:rPr>
        <w:t>self-employment</w:t>
      </w:r>
      <w:r w:rsidR="00015438" w:rsidRPr="00D63E71">
        <w:rPr>
          <w:lang w:val="en-GB"/>
        </w:rPr>
        <w:t>).</w:t>
      </w:r>
      <w:r w:rsidR="00912050" w:rsidRPr="00D63E71">
        <w:rPr>
          <w:lang w:val="en-GB"/>
        </w:rPr>
        <w:t xml:space="preserve"> This is also confirmed by </w:t>
      </w:r>
      <w:r w:rsidR="008B6D86" w:rsidRPr="00D63E71">
        <w:rPr>
          <w:lang w:val="en-GB"/>
        </w:rPr>
        <w:t xml:space="preserve">the wording of </w:t>
      </w:r>
      <w:r w:rsidR="00912050" w:rsidRPr="00D63E71">
        <w:rPr>
          <w:lang w:val="en-GB"/>
        </w:rPr>
        <w:t>Art</w:t>
      </w:r>
      <w:r w:rsidR="003B4EC8" w:rsidRPr="00D63E71">
        <w:rPr>
          <w:lang w:val="en-GB"/>
        </w:rPr>
        <w:t>icle</w:t>
      </w:r>
      <w:r w:rsidR="00912050" w:rsidRPr="00D63E71">
        <w:rPr>
          <w:lang w:val="en-GB"/>
        </w:rPr>
        <w:t xml:space="preserve"> 4(3) o the Act </w:t>
      </w:r>
      <w:r w:rsidR="00912050" w:rsidRPr="00D63E71">
        <w:rPr>
          <w:bCs w:val="0"/>
          <w:lang w:val="en-GB"/>
        </w:rPr>
        <w:t xml:space="preserve">of 6 March </w:t>
      </w:r>
      <w:r w:rsidR="00912050" w:rsidRPr="00D63E71">
        <w:rPr>
          <w:lang w:val="en-GB"/>
        </w:rPr>
        <w:t xml:space="preserve">2018 on the </w:t>
      </w:r>
      <w:r w:rsidR="00334ADE" w:rsidRPr="00D63E71">
        <w:rPr>
          <w:lang w:val="en-GB"/>
        </w:rPr>
        <w:t>R</w:t>
      </w:r>
      <w:r w:rsidR="00912050" w:rsidRPr="00D63E71">
        <w:rPr>
          <w:lang w:val="en-GB"/>
        </w:rPr>
        <w:t xml:space="preserve">ules for the </w:t>
      </w:r>
      <w:r w:rsidR="00334ADE" w:rsidRPr="00D63E71">
        <w:rPr>
          <w:lang w:val="en-GB"/>
        </w:rPr>
        <w:t>P</w:t>
      </w:r>
      <w:r w:rsidR="00912050" w:rsidRPr="00D63E71">
        <w:rPr>
          <w:lang w:val="en-GB"/>
        </w:rPr>
        <w:t xml:space="preserve">articipation of </w:t>
      </w:r>
      <w:r w:rsidR="00334ADE" w:rsidRPr="00D63E71">
        <w:rPr>
          <w:lang w:val="en-GB"/>
        </w:rPr>
        <w:t>F</w:t>
      </w:r>
      <w:r w:rsidR="00912050" w:rsidRPr="00D63E71">
        <w:rPr>
          <w:lang w:val="en-GB"/>
        </w:rPr>
        <w:t xml:space="preserve">oreign </w:t>
      </w:r>
      <w:r w:rsidR="00334ADE" w:rsidRPr="00D63E71">
        <w:rPr>
          <w:lang w:val="en-GB"/>
        </w:rPr>
        <w:t>E</w:t>
      </w:r>
      <w:r w:rsidR="00912050" w:rsidRPr="00D63E71">
        <w:rPr>
          <w:lang w:val="en-GB"/>
        </w:rPr>
        <w:t xml:space="preserve">ntrepreneurs and other </w:t>
      </w:r>
      <w:r w:rsidR="00334ADE" w:rsidRPr="00D63E71">
        <w:rPr>
          <w:lang w:val="en-GB"/>
        </w:rPr>
        <w:t>Foreign Entities in the Course of T</w:t>
      </w:r>
      <w:r w:rsidR="00912050" w:rsidRPr="00D63E71">
        <w:rPr>
          <w:lang w:val="en-GB"/>
        </w:rPr>
        <w:t>rade on the territory of the Republic of Poland</w:t>
      </w:r>
      <w:r w:rsidR="00912050" w:rsidRPr="00D63E71">
        <w:rPr>
          <w:rStyle w:val="FootnoteReference"/>
          <w:bCs w:val="0"/>
          <w:lang w:val="en-GB"/>
        </w:rPr>
        <w:footnoteReference w:id="22"/>
      </w:r>
      <w:bookmarkEnd w:id="15"/>
      <w:r w:rsidR="00912050" w:rsidRPr="00D63E71">
        <w:rPr>
          <w:bCs w:val="0"/>
          <w:lang w:val="en-GB"/>
        </w:rPr>
        <w:t xml:space="preserve"> (see </w:t>
      </w:r>
      <w:r w:rsidR="00334ADE" w:rsidRPr="00D63E71">
        <w:rPr>
          <w:bCs w:val="0"/>
          <w:lang w:val="en-GB"/>
        </w:rPr>
        <w:t>Section VI of this R</w:t>
      </w:r>
      <w:r w:rsidR="00912050" w:rsidRPr="00D63E71">
        <w:rPr>
          <w:bCs w:val="0"/>
          <w:lang w:val="en-GB"/>
        </w:rPr>
        <w:t>eport for details)</w:t>
      </w:r>
      <w:r w:rsidR="008B6D86" w:rsidRPr="00D63E71">
        <w:rPr>
          <w:rStyle w:val="FootnoteReference"/>
          <w:bCs w:val="0"/>
          <w:lang w:val="en-GB"/>
        </w:rPr>
        <w:footnoteReference w:id="23"/>
      </w:r>
      <w:r w:rsidR="008B6D86" w:rsidRPr="00D63E71">
        <w:rPr>
          <w:bCs w:val="0"/>
          <w:lang w:val="en-GB"/>
        </w:rPr>
        <w:t>.</w:t>
      </w:r>
      <w:r w:rsidR="00912050" w:rsidRPr="00D63E71">
        <w:rPr>
          <w:bCs w:val="0"/>
          <w:lang w:val="en-GB"/>
        </w:rPr>
        <w:t xml:space="preserve"> </w:t>
      </w:r>
    </w:p>
    <w:p w14:paraId="40734489" w14:textId="77777777" w:rsidR="00912050" w:rsidRPr="00D63E71" w:rsidRDefault="00912050" w:rsidP="00015438">
      <w:pPr>
        <w:pStyle w:val="MBT"/>
        <w:rPr>
          <w:bCs w:val="0"/>
          <w:color w:val="FF0000"/>
          <w:lang w:val="en-GB"/>
        </w:rPr>
      </w:pPr>
    </w:p>
    <w:p w14:paraId="21191802" w14:textId="1ED17AD4" w:rsidR="00912050" w:rsidRPr="00D63E71" w:rsidRDefault="00912050" w:rsidP="00015438">
      <w:pPr>
        <w:pStyle w:val="MBT"/>
        <w:rPr>
          <w:lang w:val="en-GB"/>
        </w:rPr>
      </w:pPr>
      <w:r w:rsidRPr="00D63E71">
        <w:rPr>
          <w:lang w:val="en-GB"/>
        </w:rPr>
        <w:t xml:space="preserve">In the case of purchasing shares in the limited liability company or stocks in the joint stock company, there are no specific rules applicable to foreigners, hence the general rules set out in </w:t>
      </w:r>
      <w:r w:rsidRPr="00D63E71">
        <w:rPr>
          <w:szCs w:val="18"/>
          <w:lang w:val="en-GB"/>
        </w:rPr>
        <w:t>the Code of Commercial Companies</w:t>
      </w:r>
      <w:r w:rsidRPr="00D63E71">
        <w:rPr>
          <w:rStyle w:val="FootnoteReference"/>
          <w:szCs w:val="18"/>
          <w:lang w:val="en-GB"/>
        </w:rPr>
        <w:footnoteReference w:id="24"/>
      </w:r>
      <w:r w:rsidRPr="00D63E71">
        <w:rPr>
          <w:szCs w:val="18"/>
          <w:lang w:val="en-GB"/>
        </w:rPr>
        <w:t xml:space="preserve"> apply.</w:t>
      </w:r>
      <w:r w:rsidRPr="00D63E71">
        <w:rPr>
          <w:rStyle w:val="FootnoteReference"/>
          <w:szCs w:val="18"/>
          <w:lang w:val="en-GB"/>
        </w:rPr>
        <w:footnoteReference w:id="25"/>
      </w:r>
      <w:r w:rsidRPr="00D63E71">
        <w:rPr>
          <w:szCs w:val="18"/>
          <w:lang w:val="en-GB"/>
        </w:rPr>
        <w:t xml:space="preserve"> It should be noted in this context that, in accordance with Art</w:t>
      </w:r>
      <w:r w:rsidR="003B4EC8" w:rsidRPr="00D63E71">
        <w:rPr>
          <w:szCs w:val="18"/>
          <w:lang w:val="en-GB"/>
        </w:rPr>
        <w:t>icle</w:t>
      </w:r>
      <w:r w:rsidRPr="00D63E71">
        <w:rPr>
          <w:szCs w:val="18"/>
          <w:lang w:val="en-GB"/>
        </w:rPr>
        <w:t xml:space="preserve"> 3e of the Act on the </w:t>
      </w:r>
      <w:r w:rsidR="0094660D" w:rsidRPr="00D63E71">
        <w:rPr>
          <w:szCs w:val="18"/>
          <w:lang w:val="en-GB"/>
        </w:rPr>
        <w:t>Purchase of Real Estate by F</w:t>
      </w:r>
      <w:r w:rsidRPr="00D63E71">
        <w:rPr>
          <w:szCs w:val="18"/>
          <w:lang w:val="en-GB"/>
        </w:rPr>
        <w:t>oreigners,</w:t>
      </w:r>
      <w:r w:rsidRPr="00D63E71">
        <w:rPr>
          <w:rStyle w:val="FootnoteReference"/>
          <w:szCs w:val="18"/>
          <w:lang w:val="en-GB"/>
        </w:rPr>
        <w:footnoteReference w:id="26"/>
      </w:r>
      <w:r w:rsidRPr="00D63E71">
        <w:rPr>
          <w:szCs w:val="18"/>
          <w:lang w:val="en-GB"/>
        </w:rPr>
        <w:t xml:space="preserve"> an </w:t>
      </w:r>
      <w:r w:rsidR="00710A0D" w:rsidRPr="00D63E71">
        <w:rPr>
          <w:szCs w:val="18"/>
          <w:lang w:val="en-GB"/>
        </w:rPr>
        <w:t>authorization</w:t>
      </w:r>
      <w:r w:rsidRPr="00D63E71">
        <w:rPr>
          <w:szCs w:val="18"/>
          <w:lang w:val="en-GB"/>
        </w:rPr>
        <w:t xml:space="preserve"> of the </w:t>
      </w:r>
      <w:r w:rsidR="00710A0D" w:rsidRPr="00D63E71">
        <w:rPr>
          <w:szCs w:val="18"/>
          <w:lang w:val="en-GB"/>
        </w:rPr>
        <w:t>M</w:t>
      </w:r>
      <w:r w:rsidRPr="00D63E71">
        <w:rPr>
          <w:szCs w:val="18"/>
          <w:lang w:val="en-GB"/>
        </w:rPr>
        <w:t xml:space="preserve">inister for </w:t>
      </w:r>
      <w:r w:rsidR="00710A0D" w:rsidRPr="00D63E71">
        <w:rPr>
          <w:szCs w:val="18"/>
          <w:lang w:val="en-GB"/>
        </w:rPr>
        <w:t>Internal A</w:t>
      </w:r>
      <w:r w:rsidRPr="00D63E71">
        <w:rPr>
          <w:szCs w:val="18"/>
          <w:lang w:val="en-GB"/>
        </w:rPr>
        <w:t>ffairs is required for the purchase by a foreigner of shares or stocks in a company if the company is the owner or a perpetual user of a real estate property on the territory of Poland and by the purchase of the shares or stocks the company will become a controlled company (i.e. foreigners will have more than 50% of votes at the shareholders' meeting or at the general meeting).</w:t>
      </w:r>
    </w:p>
    <w:p w14:paraId="5A20E9BA" w14:textId="3BB37A6F" w:rsidR="000B7D1D" w:rsidRPr="00D63E71" w:rsidRDefault="000B7D1D" w:rsidP="00015438">
      <w:pPr>
        <w:pStyle w:val="MBT"/>
        <w:rPr>
          <w:lang w:val="en-GB"/>
        </w:rPr>
      </w:pPr>
    </w:p>
    <w:p w14:paraId="61D2EA2E" w14:textId="4B7C9AC7" w:rsidR="00AF343C" w:rsidRPr="00D63E71" w:rsidRDefault="000B7D1D" w:rsidP="00015438">
      <w:pPr>
        <w:pStyle w:val="MBT"/>
        <w:rPr>
          <w:lang w:val="en-GB"/>
        </w:rPr>
      </w:pPr>
      <w:bookmarkStart w:id="17" w:name="_Hlk517976350"/>
      <w:r w:rsidRPr="00D63E71">
        <w:rPr>
          <w:lang w:val="en-GB"/>
        </w:rPr>
        <w:t xml:space="preserve">In addition, in light of </w:t>
      </w:r>
      <w:r w:rsidR="001833B7" w:rsidRPr="00D63E71">
        <w:rPr>
          <w:lang w:val="en-GB"/>
        </w:rPr>
        <w:t>Article</w:t>
      </w:r>
      <w:r w:rsidRPr="00D63E71">
        <w:rPr>
          <w:lang w:val="en-GB"/>
        </w:rPr>
        <w:t xml:space="preserve"> 142(3) of the Act on Aliens, the </w:t>
      </w:r>
      <w:r w:rsidR="00AF343C" w:rsidRPr="00D63E71">
        <w:rPr>
          <w:lang w:val="en-GB"/>
        </w:rPr>
        <w:t>temporary</w:t>
      </w:r>
      <w:r w:rsidRPr="00D63E71">
        <w:rPr>
          <w:lang w:val="en-GB"/>
        </w:rPr>
        <w:t xml:space="preserve"> residence permit can also </w:t>
      </w:r>
      <w:r w:rsidR="00AF343C" w:rsidRPr="00D63E71">
        <w:rPr>
          <w:lang w:val="en-GB"/>
        </w:rPr>
        <w:t xml:space="preserve">be </w:t>
      </w:r>
      <w:r w:rsidRPr="00D63E71">
        <w:rPr>
          <w:lang w:val="en-GB"/>
        </w:rPr>
        <w:t xml:space="preserve">issued to foreigners whose purpose of stay in Poland is to perform </w:t>
      </w:r>
      <w:r w:rsidR="00F25419" w:rsidRPr="00D63E71">
        <w:rPr>
          <w:lang w:val="en-GB"/>
        </w:rPr>
        <w:t>work</w:t>
      </w:r>
      <w:r w:rsidRPr="00D63E71">
        <w:rPr>
          <w:lang w:val="en-GB"/>
        </w:rPr>
        <w:t xml:space="preserve"> by: </w:t>
      </w:r>
    </w:p>
    <w:p w14:paraId="7F0EC9B7" w14:textId="064A9A8A" w:rsidR="00AF343C" w:rsidRPr="00D63E71" w:rsidRDefault="000B7D1D" w:rsidP="0083714D">
      <w:pPr>
        <w:pStyle w:val="MMultilevel"/>
        <w:rPr>
          <w:lang w:val="en-GB"/>
        </w:rPr>
      </w:pPr>
      <w:r w:rsidRPr="00D63E71">
        <w:rPr>
          <w:b/>
          <w:lang w:val="en-GB"/>
        </w:rPr>
        <w:t>holding a position in the management board</w:t>
      </w:r>
      <w:r w:rsidRPr="00D63E71">
        <w:rPr>
          <w:lang w:val="en-GB"/>
        </w:rPr>
        <w:t xml:space="preserve"> of a limited liability company or a joint stock company that the foreigner created or whose shares or stocks acquired, </w:t>
      </w:r>
    </w:p>
    <w:p w14:paraId="577F6497" w14:textId="7717563A" w:rsidR="00AF343C" w:rsidRPr="00D63E71" w:rsidRDefault="000B7D1D" w:rsidP="0083714D">
      <w:pPr>
        <w:pStyle w:val="MMultilevel"/>
        <w:rPr>
          <w:lang w:val="en-GB"/>
        </w:rPr>
      </w:pPr>
      <w:r w:rsidRPr="00D63E71">
        <w:rPr>
          <w:lang w:val="en-GB"/>
        </w:rPr>
        <w:lastRenderedPageBreak/>
        <w:t xml:space="preserve">by running activities of a limited partnership or a limited-stock partnership through a </w:t>
      </w:r>
      <w:r w:rsidRPr="00D63E71">
        <w:rPr>
          <w:b/>
          <w:lang w:val="en-GB"/>
        </w:rPr>
        <w:t>general partner</w:t>
      </w:r>
      <w:r w:rsidRPr="00D63E71">
        <w:rPr>
          <w:lang w:val="en-GB"/>
        </w:rPr>
        <w:t xml:space="preserve">, or </w:t>
      </w:r>
    </w:p>
    <w:p w14:paraId="6F6CC372" w14:textId="5553F4D1" w:rsidR="000B7D1D" w:rsidRPr="00D63E71" w:rsidRDefault="000B7D1D" w:rsidP="0083714D">
      <w:pPr>
        <w:pStyle w:val="MMultilevel"/>
        <w:rPr>
          <w:lang w:val="en-GB"/>
        </w:rPr>
      </w:pPr>
      <w:r w:rsidRPr="00D63E71">
        <w:rPr>
          <w:lang w:val="en-GB"/>
        </w:rPr>
        <w:t xml:space="preserve">by acting as a </w:t>
      </w:r>
      <w:r w:rsidRPr="00D63E71">
        <w:rPr>
          <w:b/>
          <w:lang w:val="en-GB"/>
        </w:rPr>
        <w:t>proxy</w:t>
      </w:r>
      <w:r w:rsidRPr="00D63E71">
        <w:rPr>
          <w:lang w:val="en-GB"/>
        </w:rPr>
        <w:t>.</w:t>
      </w:r>
    </w:p>
    <w:p w14:paraId="6352D398" w14:textId="77777777" w:rsidR="003C08A6" w:rsidRPr="00D63E71" w:rsidRDefault="003C08A6" w:rsidP="0083714D">
      <w:pPr>
        <w:pStyle w:val="MBT"/>
        <w:rPr>
          <w:lang w:val="en-GB"/>
        </w:rPr>
      </w:pPr>
    </w:p>
    <w:p w14:paraId="29845B7A" w14:textId="03D56993" w:rsidR="003C08A6" w:rsidRPr="00D63E71" w:rsidRDefault="003C08A6" w:rsidP="003C08A6">
      <w:pPr>
        <w:pStyle w:val="MBT"/>
        <w:rPr>
          <w:lang w:val="en-GB"/>
        </w:rPr>
      </w:pPr>
      <w:r w:rsidRPr="00D63E71">
        <w:rPr>
          <w:lang w:val="en-GB"/>
        </w:rPr>
        <w:t xml:space="preserve">The temporary residence permit for conducting </w:t>
      </w:r>
      <w:r w:rsidR="00AF343C" w:rsidRPr="00D63E71">
        <w:rPr>
          <w:lang w:val="en-GB"/>
        </w:rPr>
        <w:t xml:space="preserve">a </w:t>
      </w:r>
      <w:r w:rsidR="00555351" w:rsidRPr="00D63E71">
        <w:rPr>
          <w:lang w:val="en-GB"/>
        </w:rPr>
        <w:t>business activity</w:t>
      </w:r>
      <w:r w:rsidRPr="00D63E71">
        <w:rPr>
          <w:lang w:val="en-GB"/>
        </w:rPr>
        <w:t xml:space="preserve"> is </w:t>
      </w:r>
      <w:r w:rsidRPr="00D63E71">
        <w:rPr>
          <w:b/>
          <w:lang w:val="en-GB"/>
        </w:rPr>
        <w:t>issued</w:t>
      </w:r>
      <w:r w:rsidR="008C6996" w:rsidRPr="00D63E71">
        <w:rPr>
          <w:b/>
          <w:lang w:val="en-GB"/>
        </w:rPr>
        <w:t xml:space="preserve"> </w:t>
      </w:r>
      <w:r w:rsidR="004A31CF" w:rsidRPr="00D63E71">
        <w:rPr>
          <w:b/>
          <w:lang w:val="en-GB"/>
        </w:rPr>
        <w:t>by a voivode</w:t>
      </w:r>
      <w:r w:rsidR="004A31CF" w:rsidRPr="00D63E71">
        <w:rPr>
          <w:lang w:val="en-GB"/>
        </w:rPr>
        <w:t xml:space="preserve"> (head of voivod</w:t>
      </w:r>
      <w:r w:rsidR="00AF343C" w:rsidRPr="00D63E71">
        <w:rPr>
          <w:lang w:val="en-GB"/>
        </w:rPr>
        <w:t>e</w:t>
      </w:r>
      <w:r w:rsidR="004A31CF" w:rsidRPr="00D63E71">
        <w:rPr>
          <w:lang w:val="en-GB"/>
        </w:rPr>
        <w:t>ship) appropriate for the place of stay of the foreigner (</w:t>
      </w:r>
      <w:r w:rsidR="001833B7" w:rsidRPr="00D63E71">
        <w:rPr>
          <w:lang w:val="en-GB"/>
        </w:rPr>
        <w:t>Article</w:t>
      </w:r>
      <w:r w:rsidR="004A31CF" w:rsidRPr="00D63E71">
        <w:rPr>
          <w:lang w:val="en-GB"/>
        </w:rPr>
        <w:t xml:space="preserve"> 104 of the Act on Aliens). It is </w:t>
      </w:r>
      <w:r w:rsidR="004A31CF" w:rsidRPr="00D63E71">
        <w:rPr>
          <w:b/>
          <w:lang w:val="en-GB"/>
        </w:rPr>
        <w:t xml:space="preserve">issued for the period necessary to achieve the purpose of the </w:t>
      </w:r>
      <w:r w:rsidR="006B4858" w:rsidRPr="00D63E71">
        <w:rPr>
          <w:b/>
          <w:lang w:val="en-GB"/>
        </w:rPr>
        <w:t xml:space="preserve">foreigner’s </w:t>
      </w:r>
      <w:r w:rsidR="004A31CF" w:rsidRPr="00D63E71">
        <w:rPr>
          <w:b/>
          <w:lang w:val="en-GB"/>
        </w:rPr>
        <w:t>stay</w:t>
      </w:r>
      <w:r w:rsidR="004A31CF" w:rsidRPr="00D63E71">
        <w:rPr>
          <w:lang w:val="en-GB"/>
        </w:rPr>
        <w:t xml:space="preserve"> on the territory of the Republic of Poland, </w:t>
      </w:r>
      <w:r w:rsidR="004A31CF" w:rsidRPr="00D63E71">
        <w:rPr>
          <w:b/>
          <w:lang w:val="en-GB"/>
        </w:rPr>
        <w:t xml:space="preserve">longer than 3 months and </w:t>
      </w:r>
      <w:r w:rsidR="008C6996" w:rsidRPr="00D63E71">
        <w:rPr>
          <w:b/>
          <w:lang w:val="en-GB"/>
        </w:rPr>
        <w:t>for a maximum of three years</w:t>
      </w:r>
      <w:r w:rsidRPr="00D63E71">
        <w:rPr>
          <w:lang w:val="en-GB"/>
        </w:rPr>
        <w:t xml:space="preserve"> </w:t>
      </w:r>
      <w:r w:rsidR="008C6996" w:rsidRPr="00D63E71">
        <w:rPr>
          <w:lang w:val="en-GB"/>
        </w:rPr>
        <w:t>(</w:t>
      </w:r>
      <w:r w:rsidR="001833B7" w:rsidRPr="00D63E71">
        <w:rPr>
          <w:lang w:val="en-GB"/>
        </w:rPr>
        <w:t>Article</w:t>
      </w:r>
      <w:r w:rsidR="008C6996" w:rsidRPr="00D63E71">
        <w:rPr>
          <w:lang w:val="en-GB"/>
        </w:rPr>
        <w:t xml:space="preserve"> 98(2) of the Act on Aliens)</w:t>
      </w:r>
      <w:r w:rsidRPr="00D63E71">
        <w:rPr>
          <w:lang w:val="en-GB"/>
        </w:rPr>
        <w:t xml:space="preserve">. </w:t>
      </w:r>
      <w:r w:rsidR="0017342E" w:rsidRPr="00D63E71">
        <w:rPr>
          <w:lang w:val="en-GB"/>
        </w:rPr>
        <w:t xml:space="preserve">According to the general rule of administrative law, an administrative </w:t>
      </w:r>
      <w:r w:rsidR="0017342E" w:rsidRPr="00D63E71">
        <w:rPr>
          <w:b/>
          <w:lang w:val="en-GB"/>
        </w:rPr>
        <w:t>decision</w:t>
      </w:r>
      <w:r w:rsidR="0017342E" w:rsidRPr="00D63E71">
        <w:rPr>
          <w:lang w:val="en-GB"/>
        </w:rPr>
        <w:t xml:space="preserve"> (thus</w:t>
      </w:r>
      <w:r w:rsidR="006B4858" w:rsidRPr="00D63E71">
        <w:rPr>
          <w:lang w:val="en-GB"/>
        </w:rPr>
        <w:t>,</w:t>
      </w:r>
      <w:r w:rsidR="0017342E" w:rsidRPr="00D63E71">
        <w:rPr>
          <w:lang w:val="en-GB"/>
        </w:rPr>
        <w:t xml:space="preserve"> also that on a </w:t>
      </w:r>
      <w:r w:rsidR="006E10F3" w:rsidRPr="00D63E71">
        <w:rPr>
          <w:lang w:val="en-GB"/>
        </w:rPr>
        <w:t xml:space="preserve">temporary residence permit for conducting </w:t>
      </w:r>
      <w:r w:rsidR="006B4858" w:rsidRPr="00D63E71">
        <w:rPr>
          <w:lang w:val="en-GB"/>
        </w:rPr>
        <w:t xml:space="preserve">a </w:t>
      </w:r>
      <w:r w:rsidR="00411C97" w:rsidRPr="00D63E71">
        <w:rPr>
          <w:lang w:val="en-GB"/>
        </w:rPr>
        <w:t>business activity</w:t>
      </w:r>
      <w:r w:rsidR="0017342E" w:rsidRPr="00D63E71">
        <w:rPr>
          <w:lang w:val="en-GB"/>
        </w:rPr>
        <w:t xml:space="preserve">) shall be taken </w:t>
      </w:r>
      <w:r w:rsidR="00FD14F7" w:rsidRPr="00D63E71">
        <w:rPr>
          <w:lang w:val="en-GB"/>
        </w:rPr>
        <w:t>one month from the date of submission of the correct and complete application and, in more complicated cases, within two months from that date</w:t>
      </w:r>
      <w:r w:rsidR="00FD14F7" w:rsidRPr="00D63E71" w:rsidDel="00FD14F7">
        <w:rPr>
          <w:lang w:val="en-GB"/>
        </w:rPr>
        <w:t xml:space="preserve"> </w:t>
      </w:r>
      <w:r w:rsidR="0017342E" w:rsidRPr="00D63E71">
        <w:rPr>
          <w:lang w:val="en-GB"/>
        </w:rPr>
        <w:t>(</w:t>
      </w:r>
      <w:r w:rsidR="001833B7" w:rsidRPr="00D63E71">
        <w:rPr>
          <w:lang w:val="en-GB"/>
        </w:rPr>
        <w:t>Article</w:t>
      </w:r>
      <w:r w:rsidR="0017342E" w:rsidRPr="00D63E71">
        <w:rPr>
          <w:lang w:val="en-GB"/>
        </w:rPr>
        <w:t xml:space="preserve"> 35 of the Code of Administrative Procedure). </w:t>
      </w:r>
      <w:r w:rsidRPr="00D63E71">
        <w:rPr>
          <w:lang w:val="en-GB"/>
        </w:rPr>
        <w:t xml:space="preserve">The application fee and the fee for receiving the temporary residence card </w:t>
      </w:r>
      <w:r w:rsidR="0017342E" w:rsidRPr="00D63E71">
        <w:rPr>
          <w:lang w:val="en-GB"/>
        </w:rPr>
        <w:t xml:space="preserve">amount </w:t>
      </w:r>
      <w:r w:rsidR="00FD14F7" w:rsidRPr="00D63E71">
        <w:rPr>
          <w:lang w:val="en-GB"/>
        </w:rPr>
        <w:t xml:space="preserve">in total </w:t>
      </w:r>
      <w:r w:rsidR="0017342E" w:rsidRPr="00D63E71">
        <w:rPr>
          <w:lang w:val="en-GB"/>
        </w:rPr>
        <w:t>to PLN 390 (approx.</w:t>
      </w:r>
      <w:r w:rsidRPr="00D63E71">
        <w:rPr>
          <w:lang w:val="en-GB"/>
        </w:rPr>
        <w:t xml:space="preserve"> EUR 100). </w:t>
      </w:r>
    </w:p>
    <w:p w14:paraId="538C4CE4" w14:textId="564ED669" w:rsidR="003C08A6" w:rsidRPr="00D63E71" w:rsidRDefault="003C08A6" w:rsidP="00421B50">
      <w:pPr>
        <w:pStyle w:val="MBT"/>
        <w:rPr>
          <w:lang w:val="en-GB"/>
        </w:rPr>
      </w:pPr>
    </w:p>
    <w:p w14:paraId="51FD778A" w14:textId="2D3FED5E" w:rsidR="007823F3" w:rsidRPr="00D63E71" w:rsidRDefault="00282C6E" w:rsidP="00421B50">
      <w:pPr>
        <w:pStyle w:val="MBT"/>
        <w:rPr>
          <w:lang w:val="en-GB"/>
        </w:rPr>
      </w:pPr>
      <w:r w:rsidRPr="00D63E71">
        <w:rPr>
          <w:lang w:val="en-GB"/>
        </w:rPr>
        <w:t xml:space="preserve">The </w:t>
      </w:r>
      <w:r w:rsidRPr="00D63E71">
        <w:rPr>
          <w:b/>
          <w:lang w:val="en-GB"/>
        </w:rPr>
        <w:t>reasons for turning-down applications</w:t>
      </w:r>
      <w:r w:rsidRPr="00D63E71">
        <w:rPr>
          <w:lang w:val="en-GB"/>
        </w:rPr>
        <w:t xml:space="preserve"> for all types of temporary residence permits, including those for conducting </w:t>
      </w:r>
      <w:r w:rsidR="00555351" w:rsidRPr="00D63E71">
        <w:rPr>
          <w:lang w:val="en-GB"/>
        </w:rPr>
        <w:t>business activity</w:t>
      </w:r>
      <w:r w:rsidRPr="00D63E71">
        <w:rPr>
          <w:lang w:val="en-GB"/>
        </w:rPr>
        <w:t xml:space="preserve">, are set out in </w:t>
      </w:r>
      <w:r w:rsidR="001833B7" w:rsidRPr="00D63E71">
        <w:rPr>
          <w:lang w:val="en-GB"/>
        </w:rPr>
        <w:t>Article</w:t>
      </w:r>
      <w:r w:rsidRPr="00D63E71">
        <w:rPr>
          <w:lang w:val="en-GB"/>
        </w:rPr>
        <w:t xml:space="preserve"> 100 of the Act on Aliens. They are the following:</w:t>
      </w:r>
    </w:p>
    <w:p w14:paraId="270C0652" w14:textId="7CA5E5DA" w:rsidR="00282C6E" w:rsidRPr="00D63E71" w:rsidRDefault="00282C6E" w:rsidP="0083714D">
      <w:pPr>
        <w:pStyle w:val="MMultilevel"/>
        <w:rPr>
          <w:lang w:val="en-GB"/>
        </w:rPr>
      </w:pPr>
      <w:r w:rsidRPr="00D63E71">
        <w:rPr>
          <w:lang w:val="en-GB"/>
        </w:rPr>
        <w:t xml:space="preserve">the </w:t>
      </w:r>
      <w:r w:rsidRPr="00D63E71">
        <w:rPr>
          <w:b/>
          <w:lang w:val="en-GB"/>
        </w:rPr>
        <w:t>applicant does not meet the requirements</w:t>
      </w:r>
      <w:r w:rsidRPr="00D63E71">
        <w:rPr>
          <w:lang w:val="en-GB"/>
        </w:rPr>
        <w:t xml:space="preserve"> </w:t>
      </w:r>
      <w:r w:rsidR="006B4858" w:rsidRPr="00D63E71">
        <w:rPr>
          <w:lang w:val="en-GB"/>
        </w:rPr>
        <w:t>to be granted</w:t>
      </w:r>
      <w:r w:rsidRPr="00D63E71">
        <w:rPr>
          <w:lang w:val="en-GB"/>
        </w:rPr>
        <w:t xml:space="preserve"> a temporary residence permit because of the </w:t>
      </w:r>
      <w:r w:rsidRPr="00D63E71">
        <w:rPr>
          <w:b/>
          <w:lang w:val="en-GB"/>
        </w:rPr>
        <w:t>declared purpose</w:t>
      </w:r>
      <w:r w:rsidRPr="00D63E71">
        <w:rPr>
          <w:lang w:val="en-GB"/>
        </w:rPr>
        <w:t xml:space="preserve"> of the stay, </w:t>
      </w:r>
      <w:r w:rsidRPr="00D63E71">
        <w:rPr>
          <w:b/>
          <w:lang w:val="en-GB"/>
        </w:rPr>
        <w:t>or the circumstances</w:t>
      </w:r>
      <w:r w:rsidRPr="00D63E71">
        <w:rPr>
          <w:lang w:val="en-GB"/>
        </w:rPr>
        <w:t xml:space="preserve"> that are the basis for applying for the permit </w:t>
      </w:r>
      <w:r w:rsidRPr="00D63E71">
        <w:rPr>
          <w:b/>
          <w:lang w:val="en-GB"/>
        </w:rPr>
        <w:t>do not justify his</w:t>
      </w:r>
      <w:r w:rsidR="006B4858" w:rsidRPr="00D63E71">
        <w:rPr>
          <w:b/>
          <w:lang w:val="en-GB"/>
        </w:rPr>
        <w:t>/her</w:t>
      </w:r>
      <w:r w:rsidRPr="00D63E71">
        <w:rPr>
          <w:b/>
          <w:lang w:val="en-GB"/>
        </w:rPr>
        <w:t xml:space="preserve"> stay </w:t>
      </w:r>
      <w:r w:rsidR="006B4858" w:rsidRPr="00D63E71">
        <w:rPr>
          <w:b/>
          <w:lang w:val="en-GB"/>
        </w:rPr>
        <w:t xml:space="preserve">in </w:t>
      </w:r>
      <w:r w:rsidRPr="00D63E71">
        <w:rPr>
          <w:b/>
          <w:lang w:val="en-GB"/>
        </w:rPr>
        <w:t>the territory</w:t>
      </w:r>
      <w:r w:rsidRPr="00D63E71">
        <w:rPr>
          <w:lang w:val="en-GB"/>
        </w:rPr>
        <w:t xml:space="preserve"> of the Republic of Poland for more than 3 months,</w:t>
      </w:r>
    </w:p>
    <w:p w14:paraId="135B4BA3" w14:textId="1E910288" w:rsidR="00282C6E" w:rsidRPr="00D63E71" w:rsidRDefault="00282C6E" w:rsidP="0083714D">
      <w:pPr>
        <w:pStyle w:val="MMultilevel"/>
        <w:rPr>
          <w:lang w:val="en-GB"/>
        </w:rPr>
      </w:pPr>
      <w:r w:rsidRPr="00D63E71">
        <w:rPr>
          <w:lang w:val="en-GB"/>
        </w:rPr>
        <w:t xml:space="preserve">the </w:t>
      </w:r>
      <w:r w:rsidR="006B4858" w:rsidRPr="00D63E71">
        <w:rPr>
          <w:lang w:val="en-GB"/>
        </w:rPr>
        <w:t xml:space="preserve">applicant </w:t>
      </w:r>
      <w:r w:rsidRPr="00D63E71">
        <w:rPr>
          <w:lang w:val="en-GB"/>
        </w:rPr>
        <w:t xml:space="preserve">is </w:t>
      </w:r>
      <w:r w:rsidR="006B4858" w:rsidRPr="00D63E71">
        <w:rPr>
          <w:b/>
          <w:lang w:val="en-GB"/>
        </w:rPr>
        <w:t xml:space="preserve">included </w:t>
      </w:r>
      <w:r w:rsidRPr="00D63E71">
        <w:rPr>
          <w:b/>
          <w:lang w:val="en-GB"/>
        </w:rPr>
        <w:t>in a list of foreigners whose stay is undesirable</w:t>
      </w:r>
      <w:r w:rsidR="00C4629A" w:rsidRPr="00D63E71">
        <w:rPr>
          <w:rStyle w:val="FootnoteReference"/>
          <w:lang w:val="en-GB"/>
        </w:rPr>
        <w:footnoteReference w:id="27"/>
      </w:r>
      <w:r w:rsidRPr="00D63E71">
        <w:rPr>
          <w:lang w:val="en-GB"/>
        </w:rPr>
        <w:t xml:space="preserve"> in the territory of the Republic of Poland,</w:t>
      </w:r>
    </w:p>
    <w:p w14:paraId="30716982" w14:textId="0A595D37" w:rsidR="00282C6E" w:rsidRPr="00D63E71" w:rsidRDefault="00282C6E" w:rsidP="0083714D">
      <w:pPr>
        <w:pStyle w:val="MMultilevel"/>
        <w:rPr>
          <w:lang w:val="en-GB"/>
        </w:rPr>
      </w:pPr>
      <w:r w:rsidRPr="00D63E71">
        <w:rPr>
          <w:lang w:val="en-GB"/>
        </w:rPr>
        <w:t xml:space="preserve">the foreigner’s data is </w:t>
      </w:r>
      <w:r w:rsidRPr="00D63E71">
        <w:rPr>
          <w:b/>
          <w:lang w:val="en-GB"/>
        </w:rPr>
        <w:t>included in the Schengen Information System</w:t>
      </w:r>
      <w:r w:rsidRPr="00D63E71">
        <w:rPr>
          <w:lang w:val="en-GB"/>
        </w:rPr>
        <w:t xml:space="preserve"> for the purposes of refusing entry,</w:t>
      </w:r>
    </w:p>
    <w:p w14:paraId="09E96A09" w14:textId="13C48DF3" w:rsidR="00282C6E" w:rsidRPr="00D63E71" w:rsidRDefault="00282C6E" w:rsidP="0083714D">
      <w:pPr>
        <w:pStyle w:val="MMultilevel"/>
        <w:rPr>
          <w:lang w:val="en-GB"/>
        </w:rPr>
      </w:pPr>
      <w:r w:rsidRPr="00D63E71">
        <w:rPr>
          <w:lang w:val="en-GB"/>
        </w:rPr>
        <w:t xml:space="preserve">it is </w:t>
      </w:r>
      <w:r w:rsidRPr="00D63E71">
        <w:rPr>
          <w:b/>
          <w:lang w:val="en-GB"/>
        </w:rPr>
        <w:t xml:space="preserve">required for reasons of national </w:t>
      </w:r>
      <w:r w:rsidR="0029794F" w:rsidRPr="00D63E71">
        <w:rPr>
          <w:b/>
          <w:lang w:val="en-GB"/>
        </w:rPr>
        <w:t>defence</w:t>
      </w:r>
      <w:r w:rsidRPr="00D63E71">
        <w:rPr>
          <w:b/>
          <w:lang w:val="en-GB"/>
        </w:rPr>
        <w:t xml:space="preserve"> or security or for the protec</w:t>
      </w:r>
      <w:r w:rsidR="00E92A7C" w:rsidRPr="00D63E71">
        <w:rPr>
          <w:b/>
          <w:lang w:val="en-GB"/>
        </w:rPr>
        <w:t>tion of public safety and order</w:t>
      </w:r>
      <w:r w:rsidR="00E92A7C" w:rsidRPr="00D63E71">
        <w:rPr>
          <w:lang w:val="en-GB"/>
        </w:rPr>
        <w:t>,</w:t>
      </w:r>
    </w:p>
    <w:p w14:paraId="1551DA8B" w14:textId="3F463B13" w:rsidR="00282C6E" w:rsidRPr="00D63E71" w:rsidRDefault="00282C6E" w:rsidP="0083714D">
      <w:pPr>
        <w:pStyle w:val="MMultilevel"/>
        <w:rPr>
          <w:lang w:val="en-GB"/>
        </w:rPr>
      </w:pPr>
      <w:r w:rsidRPr="00D63E71">
        <w:rPr>
          <w:lang w:val="en-GB"/>
        </w:rPr>
        <w:t>in the proceedings for granting a temporary residence permit:</w:t>
      </w:r>
      <w:r w:rsidR="00E92A7C" w:rsidRPr="00D63E71">
        <w:rPr>
          <w:lang w:val="en-GB"/>
        </w:rPr>
        <w:t xml:space="preserve"> (i) the foreigner</w:t>
      </w:r>
      <w:r w:rsidRPr="00D63E71">
        <w:rPr>
          <w:lang w:val="en-GB"/>
        </w:rPr>
        <w:t xml:space="preserve"> submitted an </w:t>
      </w:r>
      <w:r w:rsidRPr="00D63E71">
        <w:rPr>
          <w:b/>
          <w:lang w:val="en-GB"/>
        </w:rPr>
        <w:t>application containing false personal data or false information</w:t>
      </w:r>
      <w:r w:rsidRPr="00D63E71">
        <w:rPr>
          <w:lang w:val="en-GB"/>
        </w:rPr>
        <w:t>, or has attached documents contain</w:t>
      </w:r>
      <w:r w:rsidR="00E92A7C" w:rsidRPr="00D63E71">
        <w:rPr>
          <w:lang w:val="en-GB"/>
        </w:rPr>
        <w:t xml:space="preserve">ing such data or information, (ii) the foreigner </w:t>
      </w:r>
      <w:r w:rsidR="00E92A7C" w:rsidRPr="00D63E71">
        <w:rPr>
          <w:b/>
          <w:lang w:val="en-GB"/>
        </w:rPr>
        <w:t xml:space="preserve">testified untruthfully </w:t>
      </w:r>
      <w:r w:rsidRPr="00D63E71">
        <w:rPr>
          <w:b/>
          <w:lang w:val="en-GB"/>
        </w:rPr>
        <w:t xml:space="preserve">or forged or modified a document </w:t>
      </w:r>
      <w:r w:rsidRPr="00D63E71">
        <w:rPr>
          <w:lang w:val="en-GB"/>
        </w:rPr>
        <w:t xml:space="preserve">for use as authentic or used as authentic, </w:t>
      </w:r>
    </w:p>
    <w:p w14:paraId="0039C49E" w14:textId="01FA9134" w:rsidR="00282C6E" w:rsidRPr="00D63E71" w:rsidRDefault="00E92A7C" w:rsidP="0083714D">
      <w:pPr>
        <w:pStyle w:val="MMultilevel"/>
        <w:rPr>
          <w:lang w:val="en-GB"/>
        </w:rPr>
      </w:pPr>
      <w:r w:rsidRPr="00D63E71">
        <w:rPr>
          <w:lang w:val="en-GB"/>
        </w:rPr>
        <w:t xml:space="preserve">the </w:t>
      </w:r>
      <w:r w:rsidRPr="00D63E71">
        <w:rPr>
          <w:b/>
          <w:lang w:val="en-GB"/>
        </w:rPr>
        <w:t>foreigner</w:t>
      </w:r>
      <w:r w:rsidR="00282C6E" w:rsidRPr="00D63E71">
        <w:rPr>
          <w:b/>
          <w:lang w:val="en-GB"/>
        </w:rPr>
        <w:t xml:space="preserve"> is in arrears w</w:t>
      </w:r>
      <w:r w:rsidRPr="00D63E71">
        <w:rPr>
          <w:b/>
          <w:lang w:val="en-GB"/>
        </w:rPr>
        <w:t>ith taxes</w:t>
      </w:r>
      <w:r w:rsidRPr="00D63E71">
        <w:rPr>
          <w:lang w:val="en-GB"/>
        </w:rPr>
        <w:t>, except for cases where</w:t>
      </w:r>
      <w:r w:rsidR="00282C6E" w:rsidRPr="00D63E71">
        <w:rPr>
          <w:lang w:val="en-GB"/>
        </w:rPr>
        <w:t xml:space="preserve"> he obtained legally required exemption</w:t>
      </w:r>
      <w:r w:rsidRPr="00D63E71">
        <w:rPr>
          <w:lang w:val="en-GB"/>
        </w:rPr>
        <w:t xml:space="preserve"> or</w:t>
      </w:r>
      <w:r w:rsidR="00282C6E" w:rsidRPr="00D63E71">
        <w:rPr>
          <w:lang w:val="en-GB"/>
        </w:rPr>
        <w:t xml:space="preserve"> postponement, </w:t>
      </w:r>
    </w:p>
    <w:p w14:paraId="433884C4" w14:textId="4BA10869" w:rsidR="00282C6E" w:rsidRPr="00D63E71" w:rsidRDefault="00E92A7C" w:rsidP="0083714D">
      <w:pPr>
        <w:pStyle w:val="MMultilevel"/>
        <w:rPr>
          <w:lang w:val="en-GB"/>
        </w:rPr>
      </w:pPr>
      <w:r w:rsidRPr="00D63E71">
        <w:rPr>
          <w:lang w:val="en-GB"/>
        </w:rPr>
        <w:t xml:space="preserve">the </w:t>
      </w:r>
      <w:r w:rsidRPr="00D63E71">
        <w:rPr>
          <w:b/>
          <w:lang w:val="en-GB"/>
        </w:rPr>
        <w:t xml:space="preserve">foreigner </w:t>
      </w:r>
      <w:r w:rsidR="00282C6E" w:rsidRPr="00D63E71">
        <w:rPr>
          <w:b/>
          <w:lang w:val="en-GB"/>
        </w:rPr>
        <w:t>did not refund the costs related to the issuance and implementation of the decision on the foreigner's obligation to return</w:t>
      </w:r>
      <w:r w:rsidR="00282C6E" w:rsidRPr="00D63E71">
        <w:rPr>
          <w:lang w:val="en-GB"/>
        </w:rPr>
        <w:t xml:space="preserve">, </w:t>
      </w:r>
      <w:r w:rsidR="0029794F" w:rsidRPr="00D63E71">
        <w:rPr>
          <w:lang w:val="en-GB"/>
        </w:rPr>
        <w:t xml:space="preserve">when they </w:t>
      </w:r>
      <w:r w:rsidR="00282C6E" w:rsidRPr="00D63E71">
        <w:rPr>
          <w:lang w:val="en-GB"/>
        </w:rPr>
        <w:t xml:space="preserve">were covered </w:t>
      </w:r>
      <w:r w:rsidR="0029794F" w:rsidRPr="00D63E71">
        <w:rPr>
          <w:lang w:val="en-GB"/>
        </w:rPr>
        <w:t xml:space="preserve">by </w:t>
      </w:r>
      <w:r w:rsidR="00282C6E" w:rsidRPr="00D63E71">
        <w:rPr>
          <w:lang w:val="en-GB"/>
        </w:rPr>
        <w:t xml:space="preserve">the </w:t>
      </w:r>
      <w:r w:rsidR="0029794F" w:rsidRPr="00D63E71">
        <w:rPr>
          <w:lang w:val="en-GB"/>
        </w:rPr>
        <w:t xml:space="preserve">State </w:t>
      </w:r>
      <w:r w:rsidR="00282C6E" w:rsidRPr="00D63E71">
        <w:rPr>
          <w:lang w:val="en-GB"/>
        </w:rPr>
        <w:t>budget,</w:t>
      </w:r>
    </w:p>
    <w:p w14:paraId="6A4A22DA" w14:textId="65E9A6EA" w:rsidR="00282C6E" w:rsidRPr="00D63E71" w:rsidRDefault="00282C6E" w:rsidP="0083714D">
      <w:pPr>
        <w:pStyle w:val="MMultilevel"/>
        <w:rPr>
          <w:lang w:val="en-GB"/>
        </w:rPr>
      </w:pPr>
      <w:r w:rsidRPr="00D63E71">
        <w:rPr>
          <w:lang w:val="en-GB"/>
        </w:rPr>
        <w:t xml:space="preserve">subject to the treatment obligation pursuant to </w:t>
      </w:r>
      <w:r w:rsidR="001833B7" w:rsidRPr="00D63E71">
        <w:rPr>
          <w:lang w:val="en-GB"/>
        </w:rPr>
        <w:t>Article</w:t>
      </w:r>
      <w:r w:rsidRPr="00D63E71">
        <w:rPr>
          <w:lang w:val="en-GB"/>
        </w:rPr>
        <w:t xml:space="preserve"> 40 paragraph 1 of the Act of 5 December 2008 on </w:t>
      </w:r>
      <w:r w:rsidR="00334ADE" w:rsidRPr="00D63E71">
        <w:rPr>
          <w:lang w:val="en-GB"/>
        </w:rPr>
        <w:t xml:space="preserve">Preventing and Combating </w:t>
      </w:r>
      <w:r w:rsidR="00334ADE" w:rsidRPr="00D63E71">
        <w:rPr>
          <w:b/>
          <w:lang w:val="en-GB"/>
        </w:rPr>
        <w:t>Infections and Infectious Diseases</w:t>
      </w:r>
      <w:r w:rsidR="00334ADE" w:rsidRPr="00D63E71">
        <w:rPr>
          <w:lang w:val="en-GB"/>
        </w:rPr>
        <w:t xml:space="preserve"> in Humans</w:t>
      </w:r>
      <w:r w:rsidRPr="00D63E71">
        <w:rPr>
          <w:lang w:val="en-GB"/>
        </w:rPr>
        <w:t xml:space="preserve">, </w:t>
      </w:r>
      <w:r w:rsidR="00E92A7C" w:rsidRPr="00D63E71">
        <w:rPr>
          <w:b/>
          <w:lang w:val="en-GB"/>
        </w:rPr>
        <w:t xml:space="preserve">the foreigner </w:t>
      </w:r>
      <w:r w:rsidRPr="00D63E71">
        <w:rPr>
          <w:b/>
          <w:lang w:val="en-GB"/>
        </w:rPr>
        <w:t>does not consent to this treatment</w:t>
      </w:r>
      <w:r w:rsidRPr="00D63E71">
        <w:rPr>
          <w:lang w:val="en-GB"/>
        </w:rPr>
        <w:t>, or</w:t>
      </w:r>
    </w:p>
    <w:p w14:paraId="285D2B57" w14:textId="6F3C5CDC" w:rsidR="00282C6E" w:rsidRPr="00D63E71" w:rsidRDefault="00E92A7C" w:rsidP="0083714D">
      <w:pPr>
        <w:pStyle w:val="MMultilevel"/>
        <w:rPr>
          <w:lang w:val="en-GB"/>
        </w:rPr>
      </w:pPr>
      <w:r w:rsidRPr="00D63E71">
        <w:rPr>
          <w:lang w:val="en-GB"/>
        </w:rPr>
        <w:t xml:space="preserve">the </w:t>
      </w:r>
      <w:r w:rsidRPr="00D63E71">
        <w:rPr>
          <w:b/>
          <w:lang w:val="en-GB"/>
        </w:rPr>
        <w:t>foreigner</w:t>
      </w:r>
      <w:r w:rsidR="00282C6E" w:rsidRPr="00D63E71">
        <w:rPr>
          <w:b/>
          <w:lang w:val="en-GB"/>
        </w:rPr>
        <w:t xml:space="preserve"> filed </w:t>
      </w:r>
      <w:r w:rsidRPr="00D63E71">
        <w:rPr>
          <w:b/>
          <w:lang w:val="en-GB"/>
        </w:rPr>
        <w:t>the</w:t>
      </w:r>
      <w:r w:rsidR="00282C6E" w:rsidRPr="00D63E71">
        <w:rPr>
          <w:b/>
          <w:lang w:val="en-GB"/>
        </w:rPr>
        <w:t xml:space="preserve"> application during an illegal stay</w:t>
      </w:r>
      <w:r w:rsidR="00282C6E" w:rsidRPr="00D63E71">
        <w:rPr>
          <w:lang w:val="en-GB"/>
        </w:rPr>
        <w:t xml:space="preserve"> on the territory of the Republic of Poland or </w:t>
      </w:r>
      <w:r w:rsidR="00282C6E" w:rsidRPr="00D63E71">
        <w:rPr>
          <w:b/>
          <w:lang w:val="en-GB"/>
        </w:rPr>
        <w:t>stays</w:t>
      </w:r>
      <w:r w:rsidR="00282C6E" w:rsidRPr="00D63E71">
        <w:rPr>
          <w:lang w:val="en-GB"/>
        </w:rPr>
        <w:t xml:space="preserve"> in this territory </w:t>
      </w:r>
      <w:r w:rsidR="00282C6E" w:rsidRPr="00D63E71">
        <w:rPr>
          <w:b/>
          <w:lang w:val="en-GB"/>
        </w:rPr>
        <w:t>illegally</w:t>
      </w:r>
      <w:r w:rsidR="00282C6E" w:rsidRPr="00D63E71">
        <w:rPr>
          <w:lang w:val="en-GB"/>
        </w:rPr>
        <w:t>.</w:t>
      </w:r>
    </w:p>
    <w:p w14:paraId="458A2B12" w14:textId="77777777" w:rsidR="00087DD1" w:rsidRPr="00D63E71" w:rsidRDefault="00087DD1" w:rsidP="0083714D">
      <w:pPr>
        <w:pStyle w:val="MBT"/>
        <w:rPr>
          <w:lang w:val="en-GB"/>
        </w:rPr>
      </w:pPr>
    </w:p>
    <w:p w14:paraId="60A31D5D" w14:textId="3FED480F" w:rsidR="00087DD1" w:rsidRPr="00D63E71" w:rsidRDefault="00087DD1" w:rsidP="00087DD1">
      <w:pPr>
        <w:pStyle w:val="MBT"/>
        <w:rPr>
          <w:lang w:val="en-GB"/>
        </w:rPr>
      </w:pPr>
      <w:r w:rsidRPr="00D63E71">
        <w:rPr>
          <w:lang w:val="en-GB"/>
        </w:rPr>
        <w:lastRenderedPageBreak/>
        <w:t xml:space="preserve">According to </w:t>
      </w:r>
      <w:r w:rsidR="001833B7" w:rsidRPr="00D63E71">
        <w:rPr>
          <w:lang w:val="en-GB"/>
        </w:rPr>
        <w:t>Article</w:t>
      </w:r>
      <w:r w:rsidRPr="00D63E71">
        <w:rPr>
          <w:lang w:val="en-GB"/>
        </w:rPr>
        <w:t xml:space="preserve"> 22(1)(a) of the Act on Aliens, </w:t>
      </w:r>
      <w:r w:rsidRPr="00D63E71">
        <w:rPr>
          <w:b/>
          <w:lang w:val="en-GB"/>
        </w:rPr>
        <w:t>in the case of refusal</w:t>
      </w:r>
      <w:r w:rsidRPr="00D63E71">
        <w:rPr>
          <w:lang w:val="en-GB"/>
        </w:rPr>
        <w:t xml:space="preserve"> </w:t>
      </w:r>
      <w:r w:rsidRPr="00D63E71">
        <w:rPr>
          <w:b/>
          <w:lang w:val="en-GB"/>
        </w:rPr>
        <w:t>of the temporary residence permit</w:t>
      </w:r>
      <w:r w:rsidRPr="00D63E71">
        <w:rPr>
          <w:lang w:val="en-GB"/>
        </w:rPr>
        <w:t xml:space="preserve">, </w:t>
      </w:r>
      <w:r w:rsidRPr="00D63E71">
        <w:rPr>
          <w:b/>
          <w:lang w:val="en-GB"/>
        </w:rPr>
        <w:t>the applicant may appeal the decision to the Head of the Office for Foreigners</w:t>
      </w:r>
      <w:r w:rsidRPr="00D63E71">
        <w:rPr>
          <w:lang w:val="en-GB"/>
        </w:rPr>
        <w:t xml:space="preserve">. According to </w:t>
      </w:r>
      <w:r w:rsidR="001833B7" w:rsidRPr="00D63E71">
        <w:rPr>
          <w:lang w:val="en-GB"/>
        </w:rPr>
        <w:t>Article</w:t>
      </w:r>
      <w:r w:rsidRPr="00D63E71">
        <w:rPr>
          <w:lang w:val="en-GB"/>
        </w:rPr>
        <w:t xml:space="preserve"> 127 of the Code of Administrative Procedure</w:t>
      </w:r>
      <w:r w:rsidR="0029794F" w:rsidRPr="00D63E71">
        <w:rPr>
          <w:lang w:val="en-GB"/>
        </w:rPr>
        <w:t>,</w:t>
      </w:r>
      <w:r w:rsidR="00140B2A" w:rsidRPr="00D63E71">
        <w:rPr>
          <w:rStyle w:val="FootnoteReference"/>
          <w:lang w:val="en-GB"/>
        </w:rPr>
        <w:footnoteReference w:id="28"/>
      </w:r>
      <w:r w:rsidRPr="00D63E71">
        <w:rPr>
          <w:lang w:val="en-GB"/>
        </w:rPr>
        <w:t xml:space="preserve"> an appeal of an administrative decision can be only brought by </w:t>
      </w:r>
      <w:r w:rsidRPr="00D63E71">
        <w:rPr>
          <w:b/>
          <w:lang w:val="en-GB"/>
        </w:rPr>
        <w:t>a party to the proceedings</w:t>
      </w:r>
      <w:r w:rsidR="006270F8" w:rsidRPr="00D63E71">
        <w:rPr>
          <w:lang w:val="en-GB"/>
        </w:rPr>
        <w:t xml:space="preserve">. The term party is defined as ‘everyone whose legal interest or obligation is involved in the proceedings or who asks for the action of the authority due to </w:t>
      </w:r>
      <w:r w:rsidR="000B7D1D" w:rsidRPr="00D63E71">
        <w:rPr>
          <w:lang w:val="en-GB"/>
        </w:rPr>
        <w:t>their</w:t>
      </w:r>
      <w:r w:rsidR="006270F8" w:rsidRPr="00D63E71">
        <w:rPr>
          <w:lang w:val="en-GB"/>
        </w:rPr>
        <w:t xml:space="preserve"> legal interest or obligation’ (</w:t>
      </w:r>
      <w:r w:rsidR="001833B7" w:rsidRPr="00D63E71">
        <w:rPr>
          <w:lang w:val="en-GB"/>
        </w:rPr>
        <w:t>Article</w:t>
      </w:r>
      <w:r w:rsidR="006270F8" w:rsidRPr="00D63E71">
        <w:rPr>
          <w:lang w:val="en-GB"/>
        </w:rPr>
        <w:t xml:space="preserve"> 27 of the Code of Administrative Procedure). Hence, only persons whose legal interests or obligations are involved in a case may bring an appeal. </w:t>
      </w:r>
      <w:r w:rsidR="006270F8" w:rsidRPr="00D63E71">
        <w:rPr>
          <w:b/>
          <w:lang w:val="en-GB"/>
        </w:rPr>
        <w:t xml:space="preserve">The decision of the Head of the Office for Foreigners may be appealed to </w:t>
      </w:r>
      <w:r w:rsidR="00985DFB" w:rsidRPr="00D63E71">
        <w:rPr>
          <w:b/>
          <w:lang w:val="en-GB"/>
        </w:rPr>
        <w:t>the</w:t>
      </w:r>
      <w:r w:rsidR="006270F8" w:rsidRPr="00D63E71">
        <w:rPr>
          <w:b/>
          <w:lang w:val="en-GB"/>
        </w:rPr>
        <w:t xml:space="preserve"> administrative court</w:t>
      </w:r>
      <w:r w:rsidR="006270F8" w:rsidRPr="00D63E71">
        <w:rPr>
          <w:lang w:val="en-GB"/>
        </w:rPr>
        <w:t xml:space="preserve"> in accordance with the provisions of the Law of 30 August 2002 on Proceedings before Administrative Courts.</w:t>
      </w:r>
      <w:r w:rsidR="006270F8" w:rsidRPr="00D63E71">
        <w:rPr>
          <w:rStyle w:val="FootnoteReference"/>
          <w:lang w:val="en-GB"/>
        </w:rPr>
        <w:footnoteReference w:id="29"/>
      </w:r>
      <w:r w:rsidR="006270F8" w:rsidRPr="00D63E71">
        <w:rPr>
          <w:lang w:val="en-GB"/>
        </w:rPr>
        <w:t xml:space="preserve"> </w:t>
      </w:r>
    </w:p>
    <w:p w14:paraId="6873BB2E" w14:textId="77777777" w:rsidR="003F0212" w:rsidRPr="00D63E71" w:rsidRDefault="003F0212" w:rsidP="003F0212">
      <w:pPr>
        <w:pStyle w:val="MMultilevel"/>
        <w:numPr>
          <w:ilvl w:val="0"/>
          <w:numId w:val="0"/>
        </w:numPr>
        <w:rPr>
          <w:lang w:val="en-GB"/>
        </w:rPr>
      </w:pPr>
    </w:p>
    <w:p w14:paraId="5EF40975" w14:textId="3A36206F" w:rsidR="003F0212" w:rsidRPr="00D63E71" w:rsidRDefault="003F0212" w:rsidP="003F0212">
      <w:pPr>
        <w:pStyle w:val="MMultilevel"/>
        <w:numPr>
          <w:ilvl w:val="0"/>
          <w:numId w:val="0"/>
        </w:numPr>
        <w:rPr>
          <w:lang w:val="en-GB"/>
        </w:rPr>
      </w:pPr>
      <w:r w:rsidRPr="00D63E71">
        <w:rPr>
          <w:lang w:val="en-GB"/>
        </w:rPr>
        <w:t xml:space="preserve">In the case of refusal of a Schengen visa, an appeal can be brought </w:t>
      </w:r>
      <w:r w:rsidRPr="00D63E71">
        <w:rPr>
          <w:b/>
          <w:lang w:val="en-GB"/>
        </w:rPr>
        <w:t>Chief of the Border Guard post</w:t>
      </w:r>
      <w:r w:rsidRPr="00D63E71">
        <w:rPr>
          <w:lang w:val="en-GB"/>
        </w:rPr>
        <w:t>, while refusal issued by a consul is re-assed by the same consul (</w:t>
      </w:r>
      <w:r w:rsidR="00C4629A" w:rsidRPr="00D63E71">
        <w:rPr>
          <w:lang w:val="en-GB"/>
        </w:rPr>
        <w:t xml:space="preserve">Article 76 </w:t>
      </w:r>
      <w:r w:rsidRPr="00D63E71">
        <w:rPr>
          <w:lang w:val="en-GB"/>
        </w:rPr>
        <w:t>of the Act on Aliens).</w:t>
      </w:r>
    </w:p>
    <w:bookmarkEnd w:id="17"/>
    <w:p w14:paraId="52901D21" w14:textId="77777777" w:rsidR="003B3938" w:rsidRPr="00D63E71" w:rsidRDefault="003B3938" w:rsidP="00204BA5">
      <w:pPr>
        <w:pStyle w:val="MBT"/>
        <w:rPr>
          <w:lang w:val="en-GB"/>
        </w:rPr>
      </w:pPr>
    </w:p>
    <w:p w14:paraId="79C863AE" w14:textId="3DE66C9D" w:rsidR="00B311A7" w:rsidRPr="00D63E71" w:rsidRDefault="00B311A7" w:rsidP="0001799A">
      <w:pPr>
        <w:pStyle w:val="MH2"/>
        <w:outlineLvl w:val="9"/>
      </w:pPr>
      <w:bookmarkStart w:id="19" w:name="_Hlk496121285"/>
      <w:r w:rsidRPr="00D63E71">
        <w:t>Competent authorities</w:t>
      </w:r>
      <w:r w:rsidR="00B65D4C" w:rsidRPr="00D63E71">
        <w:t xml:space="preserve"> AND NON-PUBLIC BODIES</w:t>
      </w:r>
    </w:p>
    <w:p w14:paraId="7F554849" w14:textId="5899F706" w:rsidR="00481CB2" w:rsidRPr="00D63E71" w:rsidRDefault="00481CB2" w:rsidP="00481CB2">
      <w:pPr>
        <w:pStyle w:val="MMultilevel"/>
        <w:numPr>
          <w:ilvl w:val="0"/>
          <w:numId w:val="0"/>
        </w:numPr>
        <w:ind w:left="425" w:hanging="425"/>
        <w:rPr>
          <w:lang w:val="en-GB"/>
        </w:rPr>
      </w:pPr>
      <w:r w:rsidRPr="00D63E71">
        <w:rPr>
          <w:lang w:val="en-GB"/>
        </w:rPr>
        <w:t>A</w:t>
      </w:r>
      <w:r w:rsidR="00CA1006" w:rsidRPr="00D63E71">
        <w:rPr>
          <w:lang w:val="en-GB"/>
        </w:rPr>
        <w:t>n entry</w:t>
      </w:r>
      <w:r w:rsidRPr="00D63E71">
        <w:rPr>
          <w:lang w:val="en-GB"/>
        </w:rPr>
        <w:t xml:space="preserve"> </w:t>
      </w:r>
      <w:r w:rsidRPr="00D63E71">
        <w:rPr>
          <w:b/>
          <w:lang w:val="en-GB"/>
        </w:rPr>
        <w:t>visa for the purpose of conducting</w:t>
      </w:r>
      <w:r w:rsidR="003F0212" w:rsidRPr="00D63E71">
        <w:rPr>
          <w:b/>
          <w:lang w:val="en-GB"/>
        </w:rPr>
        <w:t xml:space="preserve"> a</w:t>
      </w:r>
      <w:r w:rsidRPr="00D63E71">
        <w:rPr>
          <w:b/>
          <w:lang w:val="en-GB"/>
        </w:rPr>
        <w:t xml:space="preserve"> </w:t>
      </w:r>
      <w:r w:rsidR="00555351" w:rsidRPr="00D63E71">
        <w:rPr>
          <w:b/>
          <w:lang w:val="en-GB"/>
        </w:rPr>
        <w:t>business activity</w:t>
      </w:r>
      <w:r w:rsidRPr="00D63E71">
        <w:rPr>
          <w:lang w:val="en-GB"/>
        </w:rPr>
        <w:t xml:space="preserve"> is issued by:</w:t>
      </w:r>
    </w:p>
    <w:p w14:paraId="6322147A" w14:textId="1B9D5944" w:rsidR="00481CB2" w:rsidRPr="00D63E71" w:rsidRDefault="00481CB2" w:rsidP="0083714D">
      <w:pPr>
        <w:pStyle w:val="MMultilevel"/>
        <w:numPr>
          <w:ilvl w:val="0"/>
          <w:numId w:val="15"/>
        </w:numPr>
        <w:ind w:left="392"/>
        <w:rPr>
          <w:lang w:val="en-GB"/>
        </w:rPr>
      </w:pPr>
      <w:r w:rsidRPr="00D63E71">
        <w:rPr>
          <w:b/>
          <w:lang w:val="en-GB"/>
        </w:rPr>
        <w:t>a consul</w:t>
      </w:r>
      <w:r w:rsidRPr="00D63E71">
        <w:rPr>
          <w:lang w:val="en-GB"/>
        </w:rPr>
        <w:t xml:space="preserve"> – in the case of a national visa,</w:t>
      </w:r>
    </w:p>
    <w:p w14:paraId="3B6C14A4" w14:textId="4987028A" w:rsidR="00481CB2" w:rsidRPr="00D63E71" w:rsidRDefault="00481CB2" w:rsidP="0083714D">
      <w:pPr>
        <w:pStyle w:val="MMultilevel"/>
        <w:numPr>
          <w:ilvl w:val="0"/>
          <w:numId w:val="15"/>
        </w:numPr>
        <w:ind w:left="392"/>
        <w:rPr>
          <w:lang w:val="en-GB"/>
        </w:rPr>
      </w:pPr>
      <w:r w:rsidRPr="00D63E71">
        <w:rPr>
          <w:b/>
          <w:lang w:val="en-GB"/>
        </w:rPr>
        <w:t xml:space="preserve">a </w:t>
      </w:r>
      <w:r w:rsidR="0052636D" w:rsidRPr="00D63E71">
        <w:rPr>
          <w:b/>
          <w:lang w:val="en-GB"/>
        </w:rPr>
        <w:t>Commander</w:t>
      </w:r>
      <w:r w:rsidRPr="00D63E71">
        <w:rPr>
          <w:b/>
          <w:lang w:val="en-GB"/>
        </w:rPr>
        <w:t xml:space="preserve"> of the Border Guard post</w:t>
      </w:r>
      <w:r w:rsidRPr="00D63E71">
        <w:rPr>
          <w:lang w:val="en-GB"/>
        </w:rPr>
        <w:t xml:space="preserve"> – in the case of a Schengen visa (</w:t>
      </w:r>
      <w:r w:rsidR="001833B7" w:rsidRPr="00D63E71">
        <w:rPr>
          <w:lang w:val="en-GB"/>
        </w:rPr>
        <w:t>Article</w:t>
      </w:r>
      <w:r w:rsidRPr="00D63E71">
        <w:rPr>
          <w:lang w:val="en-GB"/>
        </w:rPr>
        <w:t xml:space="preserve"> 66 of the Act on Aliens).</w:t>
      </w:r>
    </w:p>
    <w:p w14:paraId="19438177" w14:textId="77777777" w:rsidR="000C5C17" w:rsidRPr="00D63E71" w:rsidRDefault="000C5C17" w:rsidP="0083714D">
      <w:pPr>
        <w:pStyle w:val="MMultilevel"/>
        <w:numPr>
          <w:ilvl w:val="0"/>
          <w:numId w:val="0"/>
        </w:numPr>
        <w:ind w:left="392"/>
        <w:rPr>
          <w:lang w:val="en-GB"/>
        </w:rPr>
      </w:pPr>
    </w:p>
    <w:p w14:paraId="7D593D1C" w14:textId="7F4C022D" w:rsidR="00481CB2" w:rsidRPr="00D63E71" w:rsidRDefault="005B781D" w:rsidP="008D5CA0">
      <w:pPr>
        <w:pStyle w:val="MMultilevel"/>
        <w:numPr>
          <w:ilvl w:val="0"/>
          <w:numId w:val="0"/>
        </w:numPr>
        <w:rPr>
          <w:lang w:val="en-GB"/>
        </w:rPr>
      </w:pPr>
      <w:r w:rsidRPr="00D63E71">
        <w:rPr>
          <w:lang w:val="en-GB"/>
        </w:rPr>
        <w:t xml:space="preserve">The </w:t>
      </w:r>
      <w:r w:rsidRPr="00D63E71">
        <w:rPr>
          <w:b/>
          <w:lang w:val="en-GB"/>
        </w:rPr>
        <w:t>Chief of the Border Guard Post</w:t>
      </w:r>
      <w:r w:rsidRPr="00D63E71">
        <w:rPr>
          <w:lang w:val="en-GB"/>
        </w:rPr>
        <w:t xml:space="preserve"> is competent to solve any appeals against a decision refusing to issue </w:t>
      </w:r>
      <w:r w:rsidR="00E20F28" w:rsidRPr="00D63E71">
        <w:rPr>
          <w:lang w:val="en-GB"/>
        </w:rPr>
        <w:t>a Schengen</w:t>
      </w:r>
      <w:r w:rsidRPr="00D63E71">
        <w:rPr>
          <w:lang w:val="en-GB"/>
        </w:rPr>
        <w:t xml:space="preserve"> visa</w:t>
      </w:r>
      <w:r w:rsidR="000C5C17" w:rsidRPr="00D63E71">
        <w:rPr>
          <w:lang w:val="en-GB"/>
        </w:rPr>
        <w:t xml:space="preserve">, while </w:t>
      </w:r>
      <w:r w:rsidR="00E20F28" w:rsidRPr="00D63E71">
        <w:rPr>
          <w:lang w:val="en-GB"/>
        </w:rPr>
        <w:t xml:space="preserve">appeals against decisions on a national visa are dealt with by the same consul who issued them in the first instance (Article 76 of the Act on Aliens) </w:t>
      </w:r>
    </w:p>
    <w:p w14:paraId="308253D3" w14:textId="77777777" w:rsidR="005B781D" w:rsidRPr="00D63E71" w:rsidRDefault="005B781D" w:rsidP="008D5CA0">
      <w:pPr>
        <w:pStyle w:val="MMultilevel"/>
        <w:numPr>
          <w:ilvl w:val="0"/>
          <w:numId w:val="0"/>
        </w:numPr>
        <w:rPr>
          <w:lang w:val="en-GB"/>
        </w:rPr>
      </w:pPr>
    </w:p>
    <w:p w14:paraId="7F136B5D" w14:textId="141FD118" w:rsidR="008D5CA0" w:rsidRPr="00D63E71" w:rsidRDefault="00481CB2" w:rsidP="00B85F19">
      <w:pPr>
        <w:pStyle w:val="MMultilevel"/>
        <w:numPr>
          <w:ilvl w:val="0"/>
          <w:numId w:val="0"/>
        </w:numPr>
        <w:rPr>
          <w:lang w:val="en-GB"/>
        </w:rPr>
      </w:pPr>
      <w:r w:rsidRPr="00D63E71">
        <w:rPr>
          <w:lang w:val="en-GB"/>
        </w:rPr>
        <w:t xml:space="preserve">A </w:t>
      </w:r>
      <w:r w:rsidRPr="00D63E71">
        <w:rPr>
          <w:b/>
          <w:lang w:val="en-GB"/>
        </w:rPr>
        <w:t>temporary residence permit for conducting</w:t>
      </w:r>
      <w:r w:rsidR="003F0212" w:rsidRPr="00D63E71">
        <w:rPr>
          <w:b/>
          <w:lang w:val="en-GB"/>
        </w:rPr>
        <w:t xml:space="preserve"> a</w:t>
      </w:r>
      <w:r w:rsidRPr="00D63E71">
        <w:rPr>
          <w:b/>
          <w:lang w:val="en-GB"/>
        </w:rPr>
        <w:t xml:space="preserve"> </w:t>
      </w:r>
      <w:r w:rsidR="00555351" w:rsidRPr="00D63E71">
        <w:rPr>
          <w:b/>
          <w:lang w:val="en-GB"/>
        </w:rPr>
        <w:t>business activity</w:t>
      </w:r>
      <w:r w:rsidRPr="00D63E71">
        <w:rPr>
          <w:lang w:val="en-GB"/>
        </w:rPr>
        <w:t xml:space="preserve"> is issued by </w:t>
      </w:r>
      <w:r w:rsidR="0052636D" w:rsidRPr="00D63E71">
        <w:rPr>
          <w:lang w:val="en-GB"/>
        </w:rPr>
        <w:t xml:space="preserve">a </w:t>
      </w:r>
      <w:r w:rsidR="0052636D" w:rsidRPr="00D63E71">
        <w:rPr>
          <w:b/>
          <w:lang w:val="en-GB"/>
        </w:rPr>
        <w:t>voivode</w:t>
      </w:r>
      <w:r w:rsidR="0052636D" w:rsidRPr="00D63E71">
        <w:rPr>
          <w:lang w:val="en-GB"/>
        </w:rPr>
        <w:t xml:space="preserve"> (head of </w:t>
      </w:r>
      <w:r w:rsidRPr="00D63E71">
        <w:rPr>
          <w:lang w:val="en-GB"/>
        </w:rPr>
        <w:t>voivod</w:t>
      </w:r>
      <w:r w:rsidR="003F0212" w:rsidRPr="00D63E71">
        <w:rPr>
          <w:lang w:val="en-GB"/>
        </w:rPr>
        <w:t>e</w:t>
      </w:r>
      <w:r w:rsidRPr="00D63E71">
        <w:rPr>
          <w:lang w:val="en-GB"/>
        </w:rPr>
        <w:t>ship</w:t>
      </w:r>
      <w:r w:rsidR="006832FE" w:rsidRPr="00D63E71">
        <w:rPr>
          <w:lang w:val="en-GB"/>
        </w:rPr>
        <w:t>, there are currently 16 voivodships in Poland</w:t>
      </w:r>
      <w:r w:rsidRPr="00D63E71">
        <w:rPr>
          <w:lang w:val="en-GB"/>
        </w:rPr>
        <w:t>) appropriate for the place of stay of the foreigner (</w:t>
      </w:r>
      <w:r w:rsidR="001833B7" w:rsidRPr="00D63E71">
        <w:rPr>
          <w:lang w:val="en-GB"/>
        </w:rPr>
        <w:t>Article</w:t>
      </w:r>
      <w:r w:rsidRPr="00D63E71">
        <w:rPr>
          <w:lang w:val="en-GB"/>
        </w:rPr>
        <w:t xml:space="preserve"> 104 of the Act on Aliens). </w:t>
      </w:r>
      <w:r w:rsidR="0052636D" w:rsidRPr="00D63E71">
        <w:rPr>
          <w:lang w:val="en-GB"/>
        </w:rPr>
        <w:t xml:space="preserve">Before issuing a decision on granting a temporary residence permit to a foreigner, the voivode shall </w:t>
      </w:r>
      <w:r w:rsidR="006832FE" w:rsidRPr="00D63E71">
        <w:rPr>
          <w:lang w:val="en-GB"/>
        </w:rPr>
        <w:t>consult</w:t>
      </w:r>
      <w:r w:rsidR="0052636D" w:rsidRPr="00D63E71">
        <w:rPr>
          <w:lang w:val="en-GB"/>
        </w:rPr>
        <w:t xml:space="preserve"> the following public authorities: </w:t>
      </w:r>
      <w:r w:rsidR="0052636D" w:rsidRPr="00D63E71">
        <w:rPr>
          <w:b/>
          <w:lang w:val="en-GB"/>
        </w:rPr>
        <w:t>the Commander of the Border Guard post, the provincial police Commander, the head of the Internal Security Agency</w:t>
      </w:r>
      <w:r w:rsidR="0052636D" w:rsidRPr="00D63E71">
        <w:rPr>
          <w:lang w:val="en-GB"/>
        </w:rPr>
        <w:t xml:space="preserve"> and, if necessary, the </w:t>
      </w:r>
      <w:r w:rsidR="0052636D" w:rsidRPr="00D63E71">
        <w:rPr>
          <w:b/>
          <w:lang w:val="en-GB"/>
        </w:rPr>
        <w:t>consul competent for the foreigner's last residence abroad</w:t>
      </w:r>
      <w:r w:rsidR="0052636D" w:rsidRPr="00D63E71">
        <w:rPr>
          <w:lang w:val="en-GB"/>
        </w:rPr>
        <w:t xml:space="preserve"> or </w:t>
      </w:r>
      <w:r w:rsidR="0052636D" w:rsidRPr="00D63E71">
        <w:rPr>
          <w:b/>
          <w:lang w:val="en-GB"/>
        </w:rPr>
        <w:t>other authorities</w:t>
      </w:r>
      <w:r w:rsidR="00C4629A" w:rsidRPr="00D63E71">
        <w:rPr>
          <w:b/>
          <w:lang w:val="en-GB"/>
        </w:rPr>
        <w:t>.</w:t>
      </w:r>
      <w:r w:rsidR="00D966D6" w:rsidRPr="00D63E71">
        <w:rPr>
          <w:rStyle w:val="FootnoteReference"/>
          <w:lang w:val="en-GB"/>
        </w:rPr>
        <w:footnoteReference w:id="30"/>
      </w:r>
      <w:r w:rsidR="0052636D" w:rsidRPr="00D63E71">
        <w:rPr>
          <w:lang w:val="en-GB"/>
        </w:rPr>
        <w:t xml:space="preserve"> The purpose of this consultation is providing information whether the entry of a foreigner into the territory of the Republic of Poland and </w:t>
      </w:r>
      <w:r w:rsidR="000B7D1D" w:rsidRPr="00D63E71">
        <w:rPr>
          <w:lang w:val="en-GB"/>
        </w:rPr>
        <w:t>their</w:t>
      </w:r>
      <w:r w:rsidR="0052636D" w:rsidRPr="00D63E71">
        <w:rPr>
          <w:lang w:val="en-GB"/>
        </w:rPr>
        <w:t xml:space="preserve"> stay in that territory may pose a threat to the </w:t>
      </w:r>
      <w:r w:rsidR="005B781D" w:rsidRPr="00D63E71">
        <w:rPr>
          <w:lang w:val="en-GB"/>
        </w:rPr>
        <w:t>defence</w:t>
      </w:r>
      <w:r w:rsidR="0052636D" w:rsidRPr="00D63E71">
        <w:rPr>
          <w:lang w:val="en-GB"/>
        </w:rPr>
        <w:t xml:space="preserve"> or security of the state or the protection of public safety and order.</w:t>
      </w:r>
      <w:r w:rsidR="006832FE" w:rsidRPr="00D63E71">
        <w:rPr>
          <w:lang w:val="en-GB"/>
        </w:rPr>
        <w:t xml:space="preserve"> </w:t>
      </w:r>
      <w:r w:rsidR="008D5CA0" w:rsidRPr="00D63E71">
        <w:rPr>
          <w:lang w:val="en-GB"/>
        </w:rPr>
        <w:t xml:space="preserve">The </w:t>
      </w:r>
      <w:r w:rsidR="008D5CA0" w:rsidRPr="00D63E71">
        <w:rPr>
          <w:b/>
          <w:lang w:val="en-GB"/>
        </w:rPr>
        <w:t>Head of the Office for Foreigners</w:t>
      </w:r>
      <w:r w:rsidR="008D5CA0" w:rsidRPr="00D63E71">
        <w:rPr>
          <w:lang w:val="en-GB"/>
        </w:rPr>
        <w:t xml:space="preserve"> is competent to </w:t>
      </w:r>
      <w:r w:rsidR="000B7D1D" w:rsidRPr="00D63E71">
        <w:rPr>
          <w:lang w:val="en-GB"/>
        </w:rPr>
        <w:t xml:space="preserve">control and </w:t>
      </w:r>
      <w:r w:rsidR="008D5CA0" w:rsidRPr="00D63E71">
        <w:rPr>
          <w:lang w:val="en-GB"/>
        </w:rPr>
        <w:t>monitor activities of the voivodes in the execution of the Act on Aliens</w:t>
      </w:r>
      <w:r w:rsidR="005B781D" w:rsidRPr="00D63E71">
        <w:rPr>
          <w:lang w:val="en-GB"/>
        </w:rPr>
        <w:t xml:space="preserve"> and to </w:t>
      </w:r>
      <w:r w:rsidR="00D966D6" w:rsidRPr="00D63E71">
        <w:rPr>
          <w:lang w:val="en-GB"/>
        </w:rPr>
        <w:t>deal with</w:t>
      </w:r>
      <w:r w:rsidR="005B781D" w:rsidRPr="00D63E71">
        <w:rPr>
          <w:lang w:val="en-GB"/>
        </w:rPr>
        <w:t xml:space="preserve"> appeals against the decisions refusing a temporary residence permit</w:t>
      </w:r>
      <w:r w:rsidR="008D5CA0" w:rsidRPr="00D63E71">
        <w:rPr>
          <w:lang w:val="en-GB"/>
        </w:rPr>
        <w:t xml:space="preserve"> (</w:t>
      </w:r>
      <w:r w:rsidR="001833B7" w:rsidRPr="00D63E71">
        <w:rPr>
          <w:lang w:val="en-GB"/>
        </w:rPr>
        <w:t>Article</w:t>
      </w:r>
      <w:r w:rsidR="008D5CA0" w:rsidRPr="00D63E71">
        <w:rPr>
          <w:lang w:val="en-GB"/>
        </w:rPr>
        <w:t xml:space="preserve"> 22 of the Act on Aliens).</w:t>
      </w:r>
    </w:p>
    <w:p w14:paraId="6B567081" w14:textId="6E26EAD7" w:rsidR="001248AF" w:rsidRPr="00D63E71" w:rsidRDefault="001248AF" w:rsidP="006832FE">
      <w:pPr>
        <w:pStyle w:val="MMultilevel"/>
        <w:numPr>
          <w:ilvl w:val="0"/>
          <w:numId w:val="0"/>
        </w:numPr>
        <w:ind w:left="65" w:hanging="65"/>
        <w:rPr>
          <w:lang w:val="en-GB"/>
        </w:rPr>
      </w:pPr>
    </w:p>
    <w:p w14:paraId="79A22E6F" w14:textId="23A53DC4" w:rsidR="001248AF" w:rsidRPr="00D63E71" w:rsidRDefault="001248AF" w:rsidP="001248AF">
      <w:pPr>
        <w:jc w:val="both"/>
        <w:rPr>
          <w:bCs/>
          <w:sz w:val="22"/>
          <w:szCs w:val="22"/>
        </w:rPr>
      </w:pPr>
      <w:r w:rsidRPr="00D63E71">
        <w:rPr>
          <w:bCs/>
          <w:sz w:val="22"/>
          <w:szCs w:val="22"/>
        </w:rPr>
        <w:t xml:space="preserve">According to </w:t>
      </w:r>
      <w:r w:rsidR="001833B7" w:rsidRPr="00D63E71">
        <w:rPr>
          <w:bCs/>
          <w:sz w:val="22"/>
          <w:szCs w:val="22"/>
        </w:rPr>
        <w:t>Article</w:t>
      </w:r>
      <w:r w:rsidRPr="00D63E71">
        <w:rPr>
          <w:bCs/>
          <w:sz w:val="22"/>
          <w:szCs w:val="22"/>
        </w:rPr>
        <w:t xml:space="preserve"> 289 of the Act on Aliens, the following authorities can conduct </w:t>
      </w:r>
      <w:r w:rsidRPr="00D63E71">
        <w:rPr>
          <w:b/>
          <w:bCs/>
          <w:sz w:val="22"/>
          <w:szCs w:val="22"/>
        </w:rPr>
        <w:t>ex-post controls</w:t>
      </w:r>
      <w:r w:rsidRPr="00D63E71">
        <w:rPr>
          <w:bCs/>
          <w:sz w:val="22"/>
          <w:szCs w:val="22"/>
        </w:rPr>
        <w:t xml:space="preserve"> of the </w:t>
      </w:r>
      <w:r w:rsidRPr="00D63E71">
        <w:rPr>
          <w:b/>
          <w:bCs/>
          <w:sz w:val="22"/>
          <w:szCs w:val="22"/>
        </w:rPr>
        <w:t>legality of stay</w:t>
      </w:r>
      <w:r w:rsidRPr="00D63E71">
        <w:rPr>
          <w:bCs/>
          <w:sz w:val="22"/>
          <w:szCs w:val="22"/>
        </w:rPr>
        <w:t xml:space="preserve"> of foreigners on the territory of the Republic of Poland: </w:t>
      </w:r>
      <w:r w:rsidRPr="00D63E71">
        <w:rPr>
          <w:b/>
          <w:bCs/>
          <w:sz w:val="22"/>
          <w:szCs w:val="22"/>
        </w:rPr>
        <w:t>Border Guards, Police, voivodes, the Head of the Office for Foreigners and the head of the customs and tax office</w:t>
      </w:r>
      <w:r w:rsidRPr="00D63E71">
        <w:rPr>
          <w:bCs/>
          <w:sz w:val="22"/>
          <w:szCs w:val="22"/>
        </w:rPr>
        <w:t>.</w:t>
      </w:r>
    </w:p>
    <w:p w14:paraId="455265DF" w14:textId="77777777" w:rsidR="00BB785D" w:rsidRPr="00D63E71" w:rsidRDefault="00BB785D" w:rsidP="001248AF">
      <w:pPr>
        <w:pStyle w:val="MMultilevel"/>
        <w:numPr>
          <w:ilvl w:val="0"/>
          <w:numId w:val="0"/>
        </w:numPr>
        <w:rPr>
          <w:lang w:val="en-GB"/>
        </w:rPr>
      </w:pPr>
    </w:p>
    <w:p w14:paraId="5E54DDE5" w14:textId="05B91B17" w:rsidR="00BB785D" w:rsidRPr="00D63E71" w:rsidRDefault="00BB785D" w:rsidP="00F2195C">
      <w:pPr>
        <w:pStyle w:val="MMultilevel"/>
        <w:numPr>
          <w:ilvl w:val="0"/>
          <w:numId w:val="0"/>
        </w:numPr>
        <w:ind w:left="425" w:hanging="425"/>
        <w:rPr>
          <w:lang w:val="en-GB"/>
        </w:rPr>
      </w:pPr>
      <w:r w:rsidRPr="00D63E71">
        <w:rPr>
          <w:b/>
          <w:lang w:val="en-GB"/>
        </w:rPr>
        <w:t>No no</w:t>
      </w:r>
      <w:r w:rsidR="005B781D" w:rsidRPr="00D63E71">
        <w:rPr>
          <w:b/>
          <w:lang w:val="en-GB"/>
        </w:rPr>
        <w:t>n</w:t>
      </w:r>
      <w:r w:rsidRPr="00D63E71">
        <w:rPr>
          <w:b/>
          <w:lang w:val="en-GB"/>
        </w:rPr>
        <w:t>-public bodies</w:t>
      </w:r>
      <w:r w:rsidRPr="00D63E71">
        <w:rPr>
          <w:lang w:val="en-GB"/>
        </w:rPr>
        <w:t xml:space="preserve"> are involved in processing applications. </w:t>
      </w:r>
    </w:p>
    <w:p w14:paraId="29510817" w14:textId="3D8A3527" w:rsidR="00CA1006" w:rsidRPr="00D63E71" w:rsidRDefault="00CA1006" w:rsidP="00F2195C">
      <w:pPr>
        <w:pStyle w:val="MMultilevel"/>
        <w:numPr>
          <w:ilvl w:val="0"/>
          <w:numId w:val="0"/>
        </w:numPr>
        <w:ind w:left="425" w:hanging="425"/>
        <w:rPr>
          <w:lang w:val="en-GB"/>
        </w:rPr>
      </w:pPr>
    </w:p>
    <w:p w14:paraId="7A25E8BD" w14:textId="133756AE" w:rsidR="00CA1006" w:rsidRPr="00D63E71" w:rsidRDefault="00CA1006" w:rsidP="00CA1006">
      <w:pPr>
        <w:pStyle w:val="MMultilevel"/>
        <w:numPr>
          <w:ilvl w:val="0"/>
          <w:numId w:val="0"/>
        </w:numPr>
        <w:rPr>
          <w:lang w:val="en-GB"/>
        </w:rPr>
      </w:pPr>
      <w:r w:rsidRPr="00D63E71">
        <w:rPr>
          <w:lang w:val="en-GB"/>
        </w:rPr>
        <w:t>The table below summarises the competent authorities per stage of the procedure for the foreigner to enter and stay in Poland for the purposes of conducting a business activity.</w:t>
      </w:r>
    </w:p>
    <w:p w14:paraId="7F5ECC74" w14:textId="77777777" w:rsidR="006B0EE1" w:rsidRPr="00D63E71" w:rsidRDefault="006B0EE1" w:rsidP="00CA1006">
      <w:pPr>
        <w:pStyle w:val="MMultilevel"/>
        <w:numPr>
          <w:ilvl w:val="0"/>
          <w:numId w:val="0"/>
        </w:numPr>
        <w:rPr>
          <w:lang w:val="en-GB"/>
        </w:rPr>
      </w:pPr>
    </w:p>
    <w:tbl>
      <w:tblPr>
        <w:tblStyle w:val="TableGrid"/>
        <w:tblW w:w="0" w:type="auto"/>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2346"/>
        <w:gridCol w:w="2349"/>
        <w:gridCol w:w="2339"/>
        <w:gridCol w:w="1972"/>
      </w:tblGrid>
      <w:tr w:rsidR="00CA1006" w:rsidRPr="00D63E71" w14:paraId="1C6BCBA3" w14:textId="350BEAA4" w:rsidTr="002E7104">
        <w:trPr>
          <w:tblHeader/>
        </w:trPr>
        <w:tc>
          <w:tcPr>
            <w:tcW w:w="2350" w:type="dxa"/>
            <w:shd w:val="clear" w:color="auto" w:fill="95B3D7" w:themeFill="accent1" w:themeFillTint="99"/>
            <w:vAlign w:val="center"/>
          </w:tcPr>
          <w:p w14:paraId="3CC6B316" w14:textId="5A6B1F5E" w:rsidR="00CA1006" w:rsidRPr="00D63E71" w:rsidRDefault="00374821" w:rsidP="002E7104">
            <w:pPr>
              <w:pStyle w:val="MMultilevel"/>
              <w:numPr>
                <w:ilvl w:val="0"/>
                <w:numId w:val="0"/>
              </w:numPr>
              <w:jc w:val="center"/>
              <w:rPr>
                <w:rFonts w:ascii="Century Gothic" w:hAnsi="Century Gothic"/>
                <w:b/>
                <w:sz w:val="18"/>
                <w:szCs w:val="18"/>
                <w:lang w:val="en-GB"/>
              </w:rPr>
            </w:pPr>
            <w:r w:rsidRPr="00D63E71">
              <w:rPr>
                <w:rFonts w:ascii="Century Gothic" w:hAnsi="Century Gothic"/>
                <w:b/>
                <w:sz w:val="18"/>
                <w:szCs w:val="18"/>
                <w:lang w:val="en-GB"/>
              </w:rPr>
              <w:lastRenderedPageBreak/>
              <w:t>Stage of the procedure</w:t>
            </w:r>
          </w:p>
        </w:tc>
        <w:tc>
          <w:tcPr>
            <w:tcW w:w="2351" w:type="dxa"/>
            <w:shd w:val="clear" w:color="auto" w:fill="95B3D7" w:themeFill="accent1" w:themeFillTint="99"/>
            <w:vAlign w:val="center"/>
          </w:tcPr>
          <w:p w14:paraId="2DD11D66" w14:textId="3F317251" w:rsidR="00CA1006" w:rsidRPr="00D63E71" w:rsidRDefault="00CA1006" w:rsidP="002E7104">
            <w:pPr>
              <w:pStyle w:val="MMultilevel"/>
              <w:numPr>
                <w:ilvl w:val="0"/>
                <w:numId w:val="0"/>
              </w:numPr>
              <w:jc w:val="center"/>
              <w:rPr>
                <w:rFonts w:ascii="Century Gothic" w:hAnsi="Century Gothic"/>
                <w:b/>
                <w:sz w:val="18"/>
                <w:szCs w:val="18"/>
                <w:lang w:val="en-GB"/>
              </w:rPr>
            </w:pPr>
            <w:r w:rsidRPr="00D63E71">
              <w:rPr>
                <w:rFonts w:ascii="Century Gothic" w:hAnsi="Century Gothic"/>
                <w:b/>
                <w:sz w:val="18"/>
                <w:szCs w:val="18"/>
                <w:lang w:val="en-GB"/>
              </w:rPr>
              <w:t>Competent authority to issue</w:t>
            </w:r>
          </w:p>
        </w:tc>
        <w:tc>
          <w:tcPr>
            <w:tcW w:w="2340" w:type="dxa"/>
            <w:shd w:val="clear" w:color="auto" w:fill="95B3D7" w:themeFill="accent1" w:themeFillTint="99"/>
            <w:vAlign w:val="center"/>
          </w:tcPr>
          <w:p w14:paraId="4A6193B1" w14:textId="0DB53A31" w:rsidR="00CA1006" w:rsidRPr="00D63E71" w:rsidRDefault="00374821" w:rsidP="002E7104">
            <w:pPr>
              <w:pStyle w:val="MMultilevel"/>
              <w:numPr>
                <w:ilvl w:val="0"/>
                <w:numId w:val="0"/>
              </w:numPr>
              <w:jc w:val="center"/>
              <w:rPr>
                <w:rFonts w:ascii="Century Gothic" w:hAnsi="Century Gothic"/>
                <w:b/>
                <w:sz w:val="18"/>
                <w:szCs w:val="18"/>
                <w:lang w:val="en-GB"/>
              </w:rPr>
            </w:pPr>
            <w:r w:rsidRPr="00D63E71">
              <w:rPr>
                <w:rFonts w:ascii="Century Gothic" w:hAnsi="Century Gothic"/>
                <w:b/>
                <w:sz w:val="18"/>
                <w:szCs w:val="18"/>
                <w:lang w:val="en-GB"/>
              </w:rPr>
              <w:t>Authorities consulted</w:t>
            </w:r>
          </w:p>
        </w:tc>
        <w:tc>
          <w:tcPr>
            <w:tcW w:w="1975" w:type="dxa"/>
            <w:shd w:val="clear" w:color="auto" w:fill="95B3D7" w:themeFill="accent1" w:themeFillTint="99"/>
            <w:vAlign w:val="center"/>
          </w:tcPr>
          <w:p w14:paraId="25356D79" w14:textId="200D9341" w:rsidR="00CA1006" w:rsidRPr="00D63E71" w:rsidRDefault="00374821" w:rsidP="002E7104">
            <w:pPr>
              <w:pStyle w:val="MMultilevel"/>
              <w:numPr>
                <w:ilvl w:val="0"/>
                <w:numId w:val="0"/>
              </w:numPr>
              <w:jc w:val="center"/>
              <w:rPr>
                <w:rFonts w:ascii="Century Gothic" w:hAnsi="Century Gothic"/>
                <w:b/>
                <w:sz w:val="18"/>
                <w:szCs w:val="18"/>
                <w:lang w:val="en-GB"/>
              </w:rPr>
            </w:pPr>
            <w:r w:rsidRPr="00D63E71">
              <w:rPr>
                <w:rFonts w:ascii="Century Gothic" w:hAnsi="Century Gothic"/>
                <w:b/>
                <w:sz w:val="18"/>
                <w:szCs w:val="18"/>
                <w:lang w:val="en-GB"/>
              </w:rPr>
              <w:t>Competent authority for appeals</w:t>
            </w:r>
          </w:p>
        </w:tc>
      </w:tr>
      <w:tr w:rsidR="00CA1006" w:rsidRPr="00D63E71" w14:paraId="15A6B91A" w14:textId="0DB570E9" w:rsidTr="002E7104">
        <w:tc>
          <w:tcPr>
            <w:tcW w:w="2350" w:type="dxa"/>
            <w:shd w:val="clear" w:color="auto" w:fill="DBE5F1" w:themeFill="accent1" w:themeFillTint="33"/>
          </w:tcPr>
          <w:p w14:paraId="6E6FF9FD" w14:textId="7ACCB507" w:rsidR="00CA1006" w:rsidRPr="00D63E71" w:rsidRDefault="00CA1006" w:rsidP="00CA1006">
            <w:pPr>
              <w:pStyle w:val="MMultilevel"/>
              <w:numPr>
                <w:ilvl w:val="0"/>
                <w:numId w:val="0"/>
              </w:numPr>
              <w:rPr>
                <w:rFonts w:ascii="Century Gothic" w:hAnsi="Century Gothic"/>
                <w:sz w:val="18"/>
                <w:szCs w:val="18"/>
                <w:lang w:val="en-GB"/>
              </w:rPr>
            </w:pPr>
            <w:r w:rsidRPr="00D63E71">
              <w:rPr>
                <w:rFonts w:ascii="Century Gothic" w:hAnsi="Century Gothic"/>
                <w:sz w:val="18"/>
                <w:szCs w:val="18"/>
                <w:lang w:val="en-GB"/>
              </w:rPr>
              <w:t>Entry – visa (national or Schengen) for conducting a business activity</w:t>
            </w:r>
          </w:p>
        </w:tc>
        <w:tc>
          <w:tcPr>
            <w:tcW w:w="2351" w:type="dxa"/>
            <w:shd w:val="clear" w:color="auto" w:fill="D9D9D9" w:themeFill="background1" w:themeFillShade="D9"/>
          </w:tcPr>
          <w:p w14:paraId="65DE635B" w14:textId="77777777" w:rsidR="00374821" w:rsidRPr="00D63E71" w:rsidRDefault="00374821" w:rsidP="00B85F19">
            <w:pPr>
              <w:pStyle w:val="MMultilevel"/>
              <w:numPr>
                <w:ilvl w:val="0"/>
                <w:numId w:val="15"/>
              </w:numPr>
              <w:ind w:left="330" w:hanging="330"/>
              <w:rPr>
                <w:rFonts w:ascii="Century Gothic" w:hAnsi="Century Gothic"/>
                <w:sz w:val="18"/>
                <w:szCs w:val="18"/>
                <w:lang w:val="en-GB"/>
              </w:rPr>
            </w:pPr>
            <w:r w:rsidRPr="00D63E71">
              <w:rPr>
                <w:rFonts w:ascii="Century Gothic" w:hAnsi="Century Gothic"/>
                <w:sz w:val="18"/>
                <w:szCs w:val="18"/>
                <w:lang w:val="en-GB"/>
              </w:rPr>
              <w:t>a consul – in the case of a national visa,</w:t>
            </w:r>
          </w:p>
          <w:p w14:paraId="1F967C5E" w14:textId="0E03C150" w:rsidR="00374821" w:rsidRPr="00D63E71" w:rsidRDefault="00374821" w:rsidP="00B85F19">
            <w:pPr>
              <w:pStyle w:val="MMultilevel"/>
              <w:numPr>
                <w:ilvl w:val="0"/>
                <w:numId w:val="15"/>
              </w:numPr>
              <w:ind w:left="330" w:hanging="330"/>
              <w:rPr>
                <w:rFonts w:ascii="Century Gothic" w:hAnsi="Century Gothic"/>
                <w:sz w:val="18"/>
                <w:szCs w:val="18"/>
                <w:lang w:val="en-GB"/>
              </w:rPr>
            </w:pPr>
            <w:r w:rsidRPr="00D63E71">
              <w:rPr>
                <w:rFonts w:ascii="Century Gothic" w:hAnsi="Century Gothic"/>
                <w:sz w:val="18"/>
                <w:szCs w:val="18"/>
                <w:lang w:val="en-GB"/>
              </w:rPr>
              <w:t xml:space="preserve">a Commander of the Border Guard post – in the case of a Schengen visa </w:t>
            </w:r>
          </w:p>
          <w:p w14:paraId="58D64D94" w14:textId="77777777" w:rsidR="00CA1006" w:rsidRPr="00D63E71" w:rsidRDefault="00CA1006" w:rsidP="00CA1006">
            <w:pPr>
              <w:pStyle w:val="MMultilevel"/>
              <w:numPr>
                <w:ilvl w:val="0"/>
                <w:numId w:val="0"/>
              </w:numPr>
              <w:rPr>
                <w:rFonts w:ascii="Century Gothic" w:hAnsi="Century Gothic"/>
                <w:sz w:val="18"/>
                <w:szCs w:val="18"/>
                <w:lang w:val="en-GB"/>
              </w:rPr>
            </w:pPr>
          </w:p>
        </w:tc>
        <w:tc>
          <w:tcPr>
            <w:tcW w:w="2340" w:type="dxa"/>
            <w:shd w:val="clear" w:color="auto" w:fill="D9D9D9" w:themeFill="background1" w:themeFillShade="D9"/>
          </w:tcPr>
          <w:p w14:paraId="306B0B8C" w14:textId="4F7127F5" w:rsidR="00CA1006" w:rsidRPr="00D63E71" w:rsidRDefault="00B9786D" w:rsidP="00CA1006">
            <w:pPr>
              <w:pStyle w:val="MMultilevel"/>
              <w:numPr>
                <w:ilvl w:val="0"/>
                <w:numId w:val="0"/>
              </w:numPr>
              <w:rPr>
                <w:rFonts w:ascii="Century Gothic" w:hAnsi="Century Gothic"/>
                <w:sz w:val="18"/>
                <w:szCs w:val="18"/>
                <w:lang w:val="en-GB"/>
              </w:rPr>
            </w:pPr>
            <w:r w:rsidRPr="00D63E71">
              <w:rPr>
                <w:rFonts w:ascii="Century Gothic" w:hAnsi="Century Gothic"/>
                <w:sz w:val="18"/>
                <w:szCs w:val="18"/>
                <w:lang w:val="en-GB"/>
              </w:rPr>
              <w:t>The authorities to be consulted are those specified in</w:t>
            </w:r>
            <w:r w:rsidR="003B4EC8" w:rsidRPr="00D63E71">
              <w:rPr>
                <w:rFonts w:ascii="Century Gothic" w:hAnsi="Century Gothic"/>
                <w:sz w:val="18"/>
                <w:szCs w:val="18"/>
                <w:lang w:val="en-GB"/>
              </w:rPr>
              <w:t xml:space="preserve"> Article</w:t>
            </w:r>
            <w:r w:rsidR="005055E4" w:rsidRPr="00D63E71">
              <w:rPr>
                <w:rFonts w:ascii="Century Gothic" w:hAnsi="Century Gothic"/>
                <w:sz w:val="18"/>
                <w:szCs w:val="18"/>
                <w:lang w:val="en-GB"/>
              </w:rPr>
              <w:t xml:space="preserve"> 22 of the </w:t>
            </w:r>
            <w:r w:rsidR="005055E4" w:rsidRPr="00D63E71">
              <w:rPr>
                <w:rFonts w:ascii="Century Gothic" w:hAnsi="Century Gothic"/>
                <w:bCs w:val="0"/>
                <w:sz w:val="18"/>
                <w:szCs w:val="18"/>
                <w:lang w:val="en-GB"/>
              </w:rPr>
              <w:t>Regulation (EC) No 810/2009 of the European Parliament and of the Council of 13 July 2009 establishing a Community Code on Visas</w:t>
            </w:r>
            <w:r w:rsidRPr="00D63E71">
              <w:rPr>
                <w:rStyle w:val="FootnoteReference"/>
                <w:rFonts w:ascii="Century Gothic" w:hAnsi="Century Gothic"/>
                <w:bCs w:val="0"/>
                <w:sz w:val="18"/>
                <w:szCs w:val="18"/>
                <w:lang w:val="en-GB"/>
              </w:rPr>
              <w:footnoteReference w:id="31"/>
            </w:r>
          </w:p>
        </w:tc>
        <w:tc>
          <w:tcPr>
            <w:tcW w:w="1975" w:type="dxa"/>
            <w:shd w:val="clear" w:color="auto" w:fill="D9D9D9" w:themeFill="background1" w:themeFillShade="D9"/>
          </w:tcPr>
          <w:p w14:paraId="04B945BB" w14:textId="0C246124" w:rsidR="00CA1006" w:rsidRPr="00D63E71" w:rsidRDefault="005055E4" w:rsidP="00CA1006">
            <w:pPr>
              <w:pStyle w:val="MMultilevel"/>
              <w:numPr>
                <w:ilvl w:val="0"/>
                <w:numId w:val="0"/>
              </w:numPr>
              <w:rPr>
                <w:rFonts w:ascii="Century Gothic" w:hAnsi="Century Gothic"/>
                <w:sz w:val="18"/>
                <w:szCs w:val="18"/>
                <w:lang w:val="en-GB"/>
              </w:rPr>
            </w:pPr>
            <w:r w:rsidRPr="00D63E71">
              <w:rPr>
                <w:rFonts w:ascii="Century Gothic" w:hAnsi="Century Gothic"/>
                <w:sz w:val="18"/>
                <w:szCs w:val="18"/>
                <w:lang w:val="en-GB"/>
              </w:rPr>
              <w:t xml:space="preserve">A Consul or </w:t>
            </w:r>
            <w:r w:rsidR="00374821" w:rsidRPr="00D63E71">
              <w:rPr>
                <w:rFonts w:ascii="Century Gothic" w:hAnsi="Century Gothic"/>
                <w:sz w:val="18"/>
                <w:szCs w:val="18"/>
                <w:lang w:val="en-GB"/>
              </w:rPr>
              <w:t>Chief of the Border Guard Post</w:t>
            </w:r>
          </w:p>
        </w:tc>
      </w:tr>
      <w:tr w:rsidR="00CA1006" w:rsidRPr="00D63E71" w14:paraId="538980D7" w14:textId="52B4DB6B" w:rsidTr="002E7104">
        <w:tc>
          <w:tcPr>
            <w:tcW w:w="2350" w:type="dxa"/>
            <w:shd w:val="clear" w:color="auto" w:fill="DBE5F1" w:themeFill="accent1" w:themeFillTint="33"/>
          </w:tcPr>
          <w:p w14:paraId="3817D99C" w14:textId="079DC179" w:rsidR="00CA1006" w:rsidRPr="00D63E71" w:rsidRDefault="00374821" w:rsidP="00CA1006">
            <w:pPr>
              <w:pStyle w:val="MMultilevel"/>
              <w:numPr>
                <w:ilvl w:val="0"/>
                <w:numId w:val="0"/>
              </w:numPr>
              <w:rPr>
                <w:rFonts w:ascii="Century Gothic" w:hAnsi="Century Gothic"/>
                <w:sz w:val="18"/>
                <w:szCs w:val="18"/>
                <w:lang w:val="en-GB"/>
              </w:rPr>
            </w:pPr>
            <w:r w:rsidRPr="00D63E71">
              <w:rPr>
                <w:rFonts w:ascii="Century Gothic" w:hAnsi="Century Gothic"/>
                <w:sz w:val="18"/>
                <w:szCs w:val="18"/>
                <w:lang w:val="en-GB"/>
              </w:rPr>
              <w:t xml:space="preserve">Stay - </w:t>
            </w:r>
            <w:r w:rsidR="00CA1006" w:rsidRPr="00D63E71">
              <w:rPr>
                <w:rFonts w:ascii="Century Gothic" w:hAnsi="Century Gothic"/>
                <w:sz w:val="18"/>
                <w:szCs w:val="18"/>
                <w:lang w:val="en-GB"/>
              </w:rPr>
              <w:t>Temporary residence permit for conducting a business activity</w:t>
            </w:r>
          </w:p>
        </w:tc>
        <w:tc>
          <w:tcPr>
            <w:tcW w:w="2351" w:type="dxa"/>
            <w:shd w:val="clear" w:color="auto" w:fill="D9D9D9" w:themeFill="background1" w:themeFillShade="D9"/>
          </w:tcPr>
          <w:p w14:paraId="0604143C" w14:textId="2FEC8891" w:rsidR="00CA1006" w:rsidRPr="00D63E71" w:rsidRDefault="00CA1006" w:rsidP="00CA1006">
            <w:pPr>
              <w:pStyle w:val="MMultilevel"/>
              <w:numPr>
                <w:ilvl w:val="0"/>
                <w:numId w:val="0"/>
              </w:numPr>
              <w:rPr>
                <w:rFonts w:ascii="Century Gothic" w:hAnsi="Century Gothic"/>
                <w:sz w:val="18"/>
                <w:szCs w:val="18"/>
                <w:lang w:val="en-GB"/>
              </w:rPr>
            </w:pPr>
            <w:r w:rsidRPr="00D63E71">
              <w:rPr>
                <w:rFonts w:ascii="Century Gothic" w:hAnsi="Century Gothic"/>
                <w:sz w:val="18"/>
                <w:szCs w:val="18"/>
                <w:lang w:val="en-GB"/>
              </w:rPr>
              <w:t>Voivode</w:t>
            </w:r>
          </w:p>
        </w:tc>
        <w:tc>
          <w:tcPr>
            <w:tcW w:w="2340" w:type="dxa"/>
            <w:shd w:val="clear" w:color="auto" w:fill="D9D9D9" w:themeFill="background1" w:themeFillShade="D9"/>
          </w:tcPr>
          <w:p w14:paraId="526AFE41" w14:textId="77777777" w:rsidR="00CA1006" w:rsidRPr="00D63E71" w:rsidRDefault="00CA1006" w:rsidP="00CA1006">
            <w:pPr>
              <w:pStyle w:val="MMultilevel"/>
              <w:numPr>
                <w:ilvl w:val="0"/>
                <w:numId w:val="0"/>
              </w:numPr>
              <w:rPr>
                <w:rFonts w:ascii="Century Gothic" w:hAnsi="Century Gothic"/>
                <w:sz w:val="18"/>
                <w:szCs w:val="18"/>
                <w:lang w:val="en-GB"/>
              </w:rPr>
            </w:pPr>
            <w:r w:rsidRPr="00D63E71">
              <w:rPr>
                <w:rFonts w:ascii="Century Gothic" w:hAnsi="Century Gothic"/>
                <w:sz w:val="18"/>
                <w:szCs w:val="18"/>
                <w:lang w:val="en-GB"/>
              </w:rPr>
              <w:t>Consultation with:</w:t>
            </w:r>
          </w:p>
          <w:p w14:paraId="10B27BC1" w14:textId="5C14A520" w:rsidR="00CA1006" w:rsidRPr="00D63E71" w:rsidRDefault="00CA1006" w:rsidP="00CA1006">
            <w:pPr>
              <w:pStyle w:val="MMultilevel"/>
              <w:numPr>
                <w:ilvl w:val="0"/>
                <w:numId w:val="31"/>
              </w:numPr>
              <w:ind w:left="497"/>
              <w:rPr>
                <w:rFonts w:ascii="Century Gothic" w:hAnsi="Century Gothic"/>
                <w:sz w:val="18"/>
                <w:szCs w:val="18"/>
                <w:lang w:val="en-GB"/>
              </w:rPr>
            </w:pPr>
            <w:r w:rsidRPr="00D63E71">
              <w:rPr>
                <w:rFonts w:ascii="Century Gothic" w:hAnsi="Century Gothic"/>
                <w:sz w:val="18"/>
                <w:szCs w:val="18"/>
                <w:lang w:val="en-GB"/>
              </w:rPr>
              <w:t>Commander of the Border Guard post,</w:t>
            </w:r>
          </w:p>
          <w:p w14:paraId="080431B4" w14:textId="77777777" w:rsidR="00CA1006" w:rsidRPr="00D63E71" w:rsidRDefault="00CA1006" w:rsidP="00CA1006">
            <w:pPr>
              <w:pStyle w:val="MMultilevel"/>
              <w:numPr>
                <w:ilvl w:val="0"/>
                <w:numId w:val="31"/>
              </w:numPr>
              <w:ind w:left="497"/>
              <w:rPr>
                <w:rFonts w:ascii="Century Gothic" w:hAnsi="Century Gothic"/>
                <w:sz w:val="18"/>
                <w:szCs w:val="18"/>
                <w:lang w:val="en-GB"/>
              </w:rPr>
            </w:pPr>
            <w:r w:rsidRPr="00D63E71">
              <w:rPr>
                <w:rFonts w:ascii="Century Gothic" w:hAnsi="Century Gothic"/>
                <w:sz w:val="18"/>
                <w:szCs w:val="18"/>
                <w:lang w:val="en-GB"/>
              </w:rPr>
              <w:t xml:space="preserve">Provincial police Commander, </w:t>
            </w:r>
          </w:p>
          <w:p w14:paraId="625A4515" w14:textId="77777777" w:rsidR="00CA1006" w:rsidRPr="00D63E71" w:rsidRDefault="00CA1006" w:rsidP="00CA1006">
            <w:pPr>
              <w:pStyle w:val="MMultilevel"/>
              <w:numPr>
                <w:ilvl w:val="0"/>
                <w:numId w:val="31"/>
              </w:numPr>
              <w:ind w:left="497"/>
              <w:rPr>
                <w:rFonts w:ascii="Century Gothic" w:hAnsi="Century Gothic"/>
                <w:sz w:val="18"/>
                <w:szCs w:val="18"/>
                <w:lang w:val="en-GB"/>
              </w:rPr>
            </w:pPr>
            <w:r w:rsidRPr="00D63E71">
              <w:rPr>
                <w:rFonts w:ascii="Century Gothic" w:hAnsi="Century Gothic"/>
                <w:sz w:val="18"/>
                <w:szCs w:val="18"/>
                <w:lang w:val="en-GB"/>
              </w:rPr>
              <w:t xml:space="preserve">Head of the Internal Security Agency and, </w:t>
            </w:r>
          </w:p>
          <w:p w14:paraId="6588FE1D" w14:textId="2D2B88A2" w:rsidR="00CA1006" w:rsidRPr="00D63E71" w:rsidRDefault="00CA1006" w:rsidP="00B85F19">
            <w:pPr>
              <w:pStyle w:val="MMultilevel"/>
              <w:numPr>
                <w:ilvl w:val="0"/>
                <w:numId w:val="31"/>
              </w:numPr>
              <w:ind w:left="497"/>
              <w:rPr>
                <w:rFonts w:ascii="Century Gothic" w:hAnsi="Century Gothic"/>
                <w:sz w:val="18"/>
                <w:szCs w:val="18"/>
                <w:lang w:val="en-GB"/>
              </w:rPr>
            </w:pPr>
            <w:r w:rsidRPr="00D63E71">
              <w:rPr>
                <w:rFonts w:ascii="Century Gothic" w:hAnsi="Century Gothic"/>
                <w:sz w:val="18"/>
                <w:szCs w:val="18"/>
                <w:lang w:val="en-GB"/>
              </w:rPr>
              <w:t>If necessary, the consul competent for the foreigner's last residence abroad or other authorities.</w:t>
            </w:r>
          </w:p>
        </w:tc>
        <w:tc>
          <w:tcPr>
            <w:tcW w:w="1975" w:type="dxa"/>
            <w:shd w:val="clear" w:color="auto" w:fill="D9D9D9" w:themeFill="background1" w:themeFillShade="D9"/>
          </w:tcPr>
          <w:p w14:paraId="7F527275" w14:textId="0267370C" w:rsidR="00CA1006" w:rsidRPr="00D63E71" w:rsidRDefault="00374821" w:rsidP="005055E4">
            <w:pPr>
              <w:pStyle w:val="MMultilevel"/>
              <w:numPr>
                <w:ilvl w:val="0"/>
                <w:numId w:val="0"/>
              </w:numPr>
              <w:rPr>
                <w:rFonts w:ascii="Century Gothic" w:hAnsi="Century Gothic"/>
                <w:sz w:val="18"/>
                <w:szCs w:val="18"/>
                <w:lang w:val="en-GB"/>
              </w:rPr>
            </w:pPr>
            <w:r w:rsidRPr="00D63E71">
              <w:rPr>
                <w:rFonts w:ascii="Century Gothic" w:hAnsi="Century Gothic"/>
                <w:sz w:val="18"/>
                <w:szCs w:val="18"/>
                <w:lang w:val="en-GB"/>
              </w:rPr>
              <w:t xml:space="preserve">Head of the Office for Foreigners (also competent to monitor activity of voivodes in application of </w:t>
            </w:r>
            <w:r w:rsidR="005055E4" w:rsidRPr="00D63E71">
              <w:rPr>
                <w:rFonts w:ascii="Century Gothic" w:hAnsi="Century Gothic"/>
                <w:sz w:val="18"/>
                <w:szCs w:val="18"/>
                <w:lang w:val="en-GB"/>
              </w:rPr>
              <w:t xml:space="preserve">the </w:t>
            </w:r>
            <w:r w:rsidRPr="00D63E71">
              <w:rPr>
                <w:rFonts w:ascii="Century Gothic" w:hAnsi="Century Gothic"/>
                <w:sz w:val="18"/>
                <w:szCs w:val="18"/>
                <w:lang w:val="en-GB"/>
              </w:rPr>
              <w:t>Act</w:t>
            </w:r>
            <w:r w:rsidR="005055E4" w:rsidRPr="00D63E71">
              <w:rPr>
                <w:rFonts w:ascii="Century Gothic" w:hAnsi="Century Gothic"/>
                <w:sz w:val="18"/>
                <w:szCs w:val="18"/>
                <w:lang w:val="en-GB"/>
              </w:rPr>
              <w:t xml:space="preserve"> on Aliens</w:t>
            </w:r>
            <w:r w:rsidRPr="00D63E71">
              <w:rPr>
                <w:rFonts w:ascii="Century Gothic" w:hAnsi="Century Gothic"/>
                <w:sz w:val="18"/>
                <w:szCs w:val="18"/>
                <w:lang w:val="en-GB"/>
              </w:rPr>
              <w:t>)</w:t>
            </w:r>
          </w:p>
        </w:tc>
      </w:tr>
      <w:tr w:rsidR="00CA1006" w:rsidRPr="00D63E71" w14:paraId="4BFD45C5" w14:textId="18FDE380" w:rsidTr="002E7104">
        <w:tc>
          <w:tcPr>
            <w:tcW w:w="2350" w:type="dxa"/>
            <w:shd w:val="clear" w:color="auto" w:fill="DBE5F1" w:themeFill="accent1" w:themeFillTint="33"/>
          </w:tcPr>
          <w:p w14:paraId="5D209DEE" w14:textId="3AC1CE99" w:rsidR="00CA1006" w:rsidRPr="00D63E71" w:rsidRDefault="00CA1006" w:rsidP="00CA1006">
            <w:pPr>
              <w:pStyle w:val="MMultilevel"/>
              <w:numPr>
                <w:ilvl w:val="0"/>
                <w:numId w:val="0"/>
              </w:numPr>
              <w:rPr>
                <w:rFonts w:ascii="Century Gothic" w:hAnsi="Century Gothic"/>
                <w:sz w:val="18"/>
                <w:szCs w:val="18"/>
                <w:lang w:val="en-GB"/>
              </w:rPr>
            </w:pPr>
            <w:r w:rsidRPr="00D63E71">
              <w:rPr>
                <w:rFonts w:ascii="Century Gothic" w:hAnsi="Century Gothic"/>
                <w:sz w:val="18"/>
                <w:szCs w:val="18"/>
                <w:lang w:val="en-GB"/>
              </w:rPr>
              <w:t>Ex-post checks</w:t>
            </w:r>
          </w:p>
        </w:tc>
        <w:tc>
          <w:tcPr>
            <w:tcW w:w="2351" w:type="dxa"/>
            <w:shd w:val="clear" w:color="auto" w:fill="D9D9D9" w:themeFill="background1" w:themeFillShade="D9"/>
          </w:tcPr>
          <w:p w14:paraId="4757ADE5" w14:textId="77C47D0B" w:rsidR="00CA1006" w:rsidRPr="00D63E71" w:rsidRDefault="00CA1006" w:rsidP="00CA1006">
            <w:pPr>
              <w:pStyle w:val="MMultilevel"/>
              <w:numPr>
                <w:ilvl w:val="0"/>
                <w:numId w:val="0"/>
              </w:numPr>
              <w:rPr>
                <w:rFonts w:ascii="Century Gothic" w:hAnsi="Century Gothic"/>
                <w:sz w:val="18"/>
                <w:szCs w:val="18"/>
                <w:lang w:val="en-GB"/>
              </w:rPr>
            </w:pPr>
            <w:r w:rsidRPr="00D63E71">
              <w:rPr>
                <w:rFonts w:ascii="Century Gothic" w:hAnsi="Century Gothic"/>
                <w:sz w:val="18"/>
                <w:szCs w:val="18"/>
                <w:lang w:val="en-GB"/>
              </w:rPr>
              <w:t>N/A</w:t>
            </w:r>
          </w:p>
        </w:tc>
        <w:tc>
          <w:tcPr>
            <w:tcW w:w="2340" w:type="dxa"/>
            <w:shd w:val="clear" w:color="auto" w:fill="D9D9D9" w:themeFill="background1" w:themeFillShade="D9"/>
          </w:tcPr>
          <w:p w14:paraId="49CA96DD" w14:textId="77777777" w:rsidR="00CA1006" w:rsidRPr="00D63E71" w:rsidRDefault="00CA1006" w:rsidP="00CA1006">
            <w:pPr>
              <w:pStyle w:val="MMultilevel"/>
              <w:numPr>
                <w:ilvl w:val="0"/>
                <w:numId w:val="0"/>
              </w:numPr>
              <w:rPr>
                <w:rFonts w:ascii="Century Gothic" w:hAnsi="Century Gothic"/>
                <w:sz w:val="18"/>
                <w:szCs w:val="18"/>
                <w:lang w:val="en-GB"/>
              </w:rPr>
            </w:pPr>
            <w:r w:rsidRPr="00D63E71">
              <w:rPr>
                <w:rFonts w:ascii="Century Gothic" w:hAnsi="Century Gothic"/>
                <w:sz w:val="18"/>
                <w:szCs w:val="18"/>
                <w:lang w:val="en-GB"/>
              </w:rPr>
              <w:t>Competent authorities to check the legality of stay of foreigners in Poland:</w:t>
            </w:r>
          </w:p>
          <w:p w14:paraId="030C0460" w14:textId="77777777" w:rsidR="00CA1006" w:rsidRPr="00D63E71" w:rsidRDefault="00CA1006" w:rsidP="00CA1006">
            <w:pPr>
              <w:pStyle w:val="MMultilevel"/>
              <w:numPr>
                <w:ilvl w:val="0"/>
                <w:numId w:val="31"/>
              </w:numPr>
              <w:ind w:left="497"/>
              <w:rPr>
                <w:rFonts w:ascii="Century Gothic" w:hAnsi="Century Gothic"/>
                <w:sz w:val="18"/>
                <w:szCs w:val="18"/>
                <w:lang w:val="en-GB"/>
              </w:rPr>
            </w:pPr>
            <w:r w:rsidRPr="00D63E71">
              <w:rPr>
                <w:rFonts w:ascii="Century Gothic" w:hAnsi="Century Gothic"/>
                <w:sz w:val="18"/>
                <w:szCs w:val="18"/>
                <w:lang w:val="en-GB"/>
              </w:rPr>
              <w:t xml:space="preserve">Border Guards, Police, </w:t>
            </w:r>
          </w:p>
          <w:p w14:paraId="35BD6995" w14:textId="77777777" w:rsidR="00CA1006" w:rsidRPr="00D63E71" w:rsidRDefault="00CA1006" w:rsidP="00CA1006">
            <w:pPr>
              <w:pStyle w:val="MMultilevel"/>
              <w:numPr>
                <w:ilvl w:val="0"/>
                <w:numId w:val="31"/>
              </w:numPr>
              <w:ind w:left="497"/>
              <w:rPr>
                <w:rFonts w:ascii="Century Gothic" w:hAnsi="Century Gothic"/>
                <w:sz w:val="18"/>
                <w:szCs w:val="18"/>
                <w:lang w:val="en-GB"/>
              </w:rPr>
            </w:pPr>
            <w:r w:rsidRPr="00D63E71">
              <w:rPr>
                <w:rFonts w:ascii="Century Gothic" w:hAnsi="Century Gothic"/>
                <w:sz w:val="18"/>
                <w:szCs w:val="18"/>
                <w:lang w:val="en-GB"/>
              </w:rPr>
              <w:t xml:space="preserve">Voivodes, </w:t>
            </w:r>
          </w:p>
          <w:p w14:paraId="457935D3" w14:textId="153F5CF3" w:rsidR="00CA1006" w:rsidRPr="00D63E71" w:rsidRDefault="00CA1006" w:rsidP="00CA1006">
            <w:pPr>
              <w:pStyle w:val="MMultilevel"/>
              <w:numPr>
                <w:ilvl w:val="0"/>
                <w:numId w:val="31"/>
              </w:numPr>
              <w:ind w:left="497"/>
              <w:rPr>
                <w:rFonts w:ascii="Century Gothic" w:hAnsi="Century Gothic"/>
                <w:sz w:val="18"/>
                <w:szCs w:val="18"/>
                <w:lang w:val="en-GB"/>
              </w:rPr>
            </w:pPr>
            <w:r w:rsidRPr="00D63E71">
              <w:rPr>
                <w:rFonts w:ascii="Century Gothic" w:hAnsi="Century Gothic"/>
                <w:sz w:val="18"/>
                <w:szCs w:val="18"/>
                <w:lang w:val="en-GB"/>
              </w:rPr>
              <w:t xml:space="preserve">Head of the Office for Foreigners, </w:t>
            </w:r>
          </w:p>
          <w:p w14:paraId="09B6FC64" w14:textId="2831DF23" w:rsidR="00CA1006" w:rsidRPr="00D63E71" w:rsidRDefault="00CA1006" w:rsidP="00B85F19">
            <w:pPr>
              <w:pStyle w:val="MMultilevel"/>
              <w:numPr>
                <w:ilvl w:val="0"/>
                <w:numId w:val="31"/>
              </w:numPr>
              <w:ind w:left="497"/>
              <w:rPr>
                <w:rFonts w:ascii="Century Gothic" w:hAnsi="Century Gothic"/>
                <w:sz w:val="18"/>
                <w:szCs w:val="18"/>
                <w:lang w:val="en-GB"/>
              </w:rPr>
            </w:pPr>
            <w:r w:rsidRPr="00D63E71">
              <w:rPr>
                <w:rFonts w:ascii="Century Gothic" w:hAnsi="Century Gothic"/>
                <w:sz w:val="18"/>
                <w:szCs w:val="18"/>
                <w:lang w:val="en-GB"/>
              </w:rPr>
              <w:t>Head of the customs and tax office</w:t>
            </w:r>
          </w:p>
        </w:tc>
        <w:tc>
          <w:tcPr>
            <w:tcW w:w="1975" w:type="dxa"/>
            <w:shd w:val="clear" w:color="auto" w:fill="D9D9D9" w:themeFill="background1" w:themeFillShade="D9"/>
          </w:tcPr>
          <w:p w14:paraId="5F0D55AD" w14:textId="71922DCD" w:rsidR="00CA1006" w:rsidRPr="00D63E71" w:rsidRDefault="00374821" w:rsidP="00CA1006">
            <w:pPr>
              <w:pStyle w:val="MMultilevel"/>
              <w:numPr>
                <w:ilvl w:val="0"/>
                <w:numId w:val="0"/>
              </w:numPr>
              <w:rPr>
                <w:rFonts w:ascii="Century Gothic" w:hAnsi="Century Gothic"/>
                <w:sz w:val="18"/>
                <w:szCs w:val="18"/>
                <w:lang w:val="en-GB"/>
              </w:rPr>
            </w:pPr>
            <w:r w:rsidRPr="00D63E71">
              <w:rPr>
                <w:rFonts w:ascii="Century Gothic" w:hAnsi="Century Gothic"/>
                <w:sz w:val="18"/>
                <w:szCs w:val="18"/>
                <w:lang w:val="en-GB"/>
              </w:rPr>
              <w:t>N/A</w:t>
            </w:r>
          </w:p>
        </w:tc>
      </w:tr>
    </w:tbl>
    <w:p w14:paraId="11FA585D" w14:textId="77777777" w:rsidR="00CA1006" w:rsidRPr="00D63E71" w:rsidRDefault="00CA1006">
      <w:pPr>
        <w:pStyle w:val="MMultilevel"/>
        <w:numPr>
          <w:ilvl w:val="0"/>
          <w:numId w:val="0"/>
        </w:numPr>
        <w:rPr>
          <w:lang w:val="en-GB"/>
        </w:rPr>
      </w:pPr>
    </w:p>
    <w:bookmarkEnd w:id="19"/>
    <w:p w14:paraId="67D93956" w14:textId="77777777" w:rsidR="003B3938" w:rsidRPr="00D63E71" w:rsidRDefault="003B3938" w:rsidP="003B3938">
      <w:pPr>
        <w:pStyle w:val="MBT"/>
        <w:rPr>
          <w:lang w:val="en-GB"/>
        </w:rPr>
      </w:pPr>
    </w:p>
    <w:p w14:paraId="4698A778" w14:textId="6DF314AA" w:rsidR="00B311A7" w:rsidRPr="00D63E71" w:rsidRDefault="00B311A7" w:rsidP="0001799A">
      <w:pPr>
        <w:pStyle w:val="MH2"/>
        <w:outlineLvl w:val="9"/>
      </w:pPr>
      <w:r w:rsidRPr="00D63E71">
        <w:t>Monitoring of the proceedings and the authorities involved</w:t>
      </w:r>
    </w:p>
    <w:p w14:paraId="408DE041" w14:textId="3846A6E9" w:rsidR="00832AC7" w:rsidRPr="00D63E71" w:rsidRDefault="00B36B5D" w:rsidP="00832AC7">
      <w:pPr>
        <w:pStyle w:val="MBT"/>
        <w:rPr>
          <w:lang w:val="en-GB"/>
        </w:rPr>
      </w:pPr>
      <w:bookmarkStart w:id="20" w:name="_Hlk517978989"/>
      <w:r w:rsidRPr="00D63E71">
        <w:rPr>
          <w:lang w:val="en-GB"/>
        </w:rPr>
        <w:t xml:space="preserve">Currently, there is </w:t>
      </w:r>
      <w:r w:rsidRPr="00D63E71">
        <w:rPr>
          <w:b/>
          <w:lang w:val="en-GB"/>
        </w:rPr>
        <w:t>no cap</w:t>
      </w:r>
      <w:r w:rsidRPr="00D63E71">
        <w:rPr>
          <w:lang w:val="en-GB"/>
        </w:rPr>
        <w:t xml:space="preserve"> for issuing temporary residence permits for conducting </w:t>
      </w:r>
      <w:r w:rsidR="005B781D" w:rsidRPr="00D63E71">
        <w:rPr>
          <w:lang w:val="en-GB"/>
        </w:rPr>
        <w:t xml:space="preserve">a </w:t>
      </w:r>
      <w:r w:rsidR="00555351" w:rsidRPr="00D63E71">
        <w:rPr>
          <w:lang w:val="en-GB"/>
        </w:rPr>
        <w:t>business activity</w:t>
      </w:r>
      <w:r w:rsidRPr="00D63E71">
        <w:rPr>
          <w:lang w:val="en-GB"/>
        </w:rPr>
        <w:t xml:space="preserve">. However, </w:t>
      </w:r>
      <w:r w:rsidRPr="00D63E71">
        <w:rPr>
          <w:b/>
          <w:lang w:val="en-GB"/>
        </w:rPr>
        <w:t>as of 1 January 2019</w:t>
      </w:r>
      <w:r w:rsidR="005B781D" w:rsidRPr="00D63E71">
        <w:rPr>
          <w:lang w:val="en-GB"/>
        </w:rPr>
        <w:t>,</w:t>
      </w:r>
      <w:r w:rsidRPr="00D63E71">
        <w:rPr>
          <w:lang w:val="en-GB"/>
        </w:rPr>
        <w:t xml:space="preserve"> a ne</w:t>
      </w:r>
      <w:r w:rsidR="00832AC7" w:rsidRPr="00D63E71">
        <w:rPr>
          <w:lang w:val="en-GB"/>
        </w:rPr>
        <w:t xml:space="preserve">w </w:t>
      </w:r>
      <w:r w:rsidR="001833B7" w:rsidRPr="00D63E71">
        <w:rPr>
          <w:lang w:val="en-GB"/>
        </w:rPr>
        <w:t>Article</w:t>
      </w:r>
      <w:r w:rsidRPr="00D63E71">
        <w:rPr>
          <w:lang w:val="en-GB"/>
        </w:rPr>
        <w:t xml:space="preserve"> 142a of the Act on Aliens will enter into force whereby the </w:t>
      </w:r>
      <w:r w:rsidR="00710A0D" w:rsidRPr="00D63E71">
        <w:rPr>
          <w:lang w:val="en-GB"/>
        </w:rPr>
        <w:t>M</w:t>
      </w:r>
      <w:r w:rsidRPr="00D63E71">
        <w:rPr>
          <w:lang w:val="en-GB"/>
        </w:rPr>
        <w:t xml:space="preserve">inister competent for internal affairs in agreement with the </w:t>
      </w:r>
      <w:r w:rsidR="00710A0D" w:rsidRPr="00D63E71">
        <w:rPr>
          <w:lang w:val="en-GB"/>
        </w:rPr>
        <w:t>M</w:t>
      </w:r>
      <w:r w:rsidRPr="00D63E71">
        <w:rPr>
          <w:lang w:val="en-GB"/>
        </w:rPr>
        <w:t xml:space="preserve">inister competent for </w:t>
      </w:r>
      <w:r w:rsidR="005B781D" w:rsidRPr="00D63E71">
        <w:rPr>
          <w:lang w:val="en-GB"/>
        </w:rPr>
        <w:t>labour</w:t>
      </w:r>
      <w:r w:rsidRPr="00D63E71">
        <w:rPr>
          <w:lang w:val="en-GB"/>
        </w:rPr>
        <w:t xml:space="preserve"> and the </w:t>
      </w:r>
      <w:r w:rsidR="00710A0D" w:rsidRPr="00D63E71">
        <w:rPr>
          <w:lang w:val="en-GB"/>
        </w:rPr>
        <w:t>M</w:t>
      </w:r>
      <w:r w:rsidRPr="00D63E71">
        <w:rPr>
          <w:lang w:val="en-GB"/>
        </w:rPr>
        <w:t xml:space="preserve">inister competent for economy may specify, by regulation, the </w:t>
      </w:r>
      <w:r w:rsidRPr="00D63E71">
        <w:rPr>
          <w:b/>
          <w:lang w:val="en-GB"/>
        </w:rPr>
        <w:t>limit</w:t>
      </w:r>
      <w:r w:rsidR="00561330" w:rsidRPr="00D63E71">
        <w:rPr>
          <w:b/>
          <w:lang w:val="en-GB"/>
        </w:rPr>
        <w:t>s</w:t>
      </w:r>
      <w:r w:rsidRPr="00D63E71">
        <w:rPr>
          <w:b/>
          <w:lang w:val="en-GB"/>
        </w:rPr>
        <w:t xml:space="preserve"> of temporary residence permits for conducting </w:t>
      </w:r>
      <w:r w:rsidR="005B781D" w:rsidRPr="00D63E71">
        <w:rPr>
          <w:b/>
          <w:lang w:val="en-GB"/>
        </w:rPr>
        <w:t xml:space="preserve">a </w:t>
      </w:r>
      <w:r w:rsidR="00555351" w:rsidRPr="00D63E71">
        <w:rPr>
          <w:b/>
          <w:lang w:val="en-GB"/>
        </w:rPr>
        <w:t>business activity</w:t>
      </w:r>
      <w:r w:rsidRPr="00D63E71">
        <w:rPr>
          <w:lang w:val="en-GB"/>
        </w:rPr>
        <w:t xml:space="preserve"> </w:t>
      </w:r>
      <w:r w:rsidRPr="00D63E71">
        <w:rPr>
          <w:b/>
          <w:lang w:val="en-GB"/>
        </w:rPr>
        <w:t>granted in a given calendar year</w:t>
      </w:r>
      <w:r w:rsidR="00832AC7" w:rsidRPr="00D63E71">
        <w:rPr>
          <w:b/>
          <w:lang w:val="en-GB"/>
        </w:rPr>
        <w:t xml:space="preserve"> </w:t>
      </w:r>
      <w:bookmarkEnd w:id="20"/>
      <w:r w:rsidR="00561330" w:rsidRPr="00D63E71">
        <w:rPr>
          <w:b/>
          <w:lang w:val="en-GB"/>
        </w:rPr>
        <w:t>to</w:t>
      </w:r>
      <w:r w:rsidR="00832AC7" w:rsidRPr="00D63E71">
        <w:rPr>
          <w:b/>
          <w:lang w:val="en-GB"/>
        </w:rPr>
        <w:t xml:space="preserve"> foreigners whose purpose of stay in Poland is to perform </w:t>
      </w:r>
      <w:r w:rsidR="00F25419" w:rsidRPr="00D63E71">
        <w:rPr>
          <w:b/>
          <w:lang w:val="en-GB"/>
        </w:rPr>
        <w:t>work</w:t>
      </w:r>
      <w:r w:rsidR="00832AC7" w:rsidRPr="00D63E71">
        <w:rPr>
          <w:lang w:val="en-GB"/>
        </w:rPr>
        <w:t xml:space="preserve"> by: (i) holding a position in the management board of a limited liability company or a joint stock company that the foreigner created or whose shares or stocks acquired, or (ii) by running </w:t>
      </w:r>
      <w:r w:rsidR="00561330" w:rsidRPr="00D63E71">
        <w:rPr>
          <w:lang w:val="en-GB"/>
        </w:rPr>
        <w:t xml:space="preserve">activities of </w:t>
      </w:r>
      <w:r w:rsidR="00832AC7" w:rsidRPr="00D63E71">
        <w:rPr>
          <w:lang w:val="en-GB"/>
        </w:rPr>
        <w:t xml:space="preserve">a limited partnership or a limited-stock partnership through a general partner, or (iii) by acting as a proxy. Those limits </w:t>
      </w:r>
      <w:r w:rsidR="00561330" w:rsidRPr="00D63E71">
        <w:rPr>
          <w:lang w:val="en-GB"/>
        </w:rPr>
        <w:t>may cover individual voivod</w:t>
      </w:r>
      <w:r w:rsidR="005B781D" w:rsidRPr="00D63E71">
        <w:rPr>
          <w:lang w:val="en-GB"/>
        </w:rPr>
        <w:t>e</w:t>
      </w:r>
      <w:r w:rsidR="00561330" w:rsidRPr="00D63E71">
        <w:rPr>
          <w:lang w:val="en-GB"/>
        </w:rPr>
        <w:t xml:space="preserve">ships, types of </w:t>
      </w:r>
      <w:r w:rsidR="009A5382" w:rsidRPr="00D63E71">
        <w:rPr>
          <w:lang w:val="en-GB"/>
        </w:rPr>
        <w:t xml:space="preserve">profession </w:t>
      </w:r>
      <w:r w:rsidR="00561330" w:rsidRPr="00D63E71">
        <w:rPr>
          <w:lang w:val="en-GB"/>
        </w:rPr>
        <w:t xml:space="preserve">or contracts under which </w:t>
      </w:r>
      <w:r w:rsidR="000B7D1D" w:rsidRPr="00D63E71">
        <w:rPr>
          <w:lang w:val="en-GB"/>
        </w:rPr>
        <w:t>the</w:t>
      </w:r>
      <w:r w:rsidR="00561330" w:rsidRPr="00D63E71">
        <w:rPr>
          <w:lang w:val="en-GB"/>
        </w:rPr>
        <w:t xml:space="preserve"> foreigner may be entrusted with work, or types of activity of an </w:t>
      </w:r>
      <w:r w:rsidR="00561330" w:rsidRPr="00D63E71">
        <w:rPr>
          <w:lang w:val="en-GB"/>
        </w:rPr>
        <w:lastRenderedPageBreak/>
        <w:t xml:space="preserve">entity entrusting work to </w:t>
      </w:r>
      <w:r w:rsidR="000B7D1D" w:rsidRPr="00D63E71">
        <w:rPr>
          <w:lang w:val="en-GB"/>
        </w:rPr>
        <w:t>the</w:t>
      </w:r>
      <w:r w:rsidR="00561330" w:rsidRPr="00D63E71">
        <w:rPr>
          <w:lang w:val="en-GB"/>
        </w:rPr>
        <w:t xml:space="preserve"> foreigner. In the </w:t>
      </w:r>
      <w:r w:rsidR="00334ADE" w:rsidRPr="00D63E71">
        <w:rPr>
          <w:lang w:val="en-GB"/>
        </w:rPr>
        <w:t>R</w:t>
      </w:r>
      <w:r w:rsidR="00561330" w:rsidRPr="00D63E71">
        <w:rPr>
          <w:lang w:val="en-GB"/>
        </w:rPr>
        <w:t xml:space="preserve">egulation, the </w:t>
      </w:r>
      <w:r w:rsidR="00334ADE" w:rsidRPr="00D63E71">
        <w:rPr>
          <w:lang w:val="en-GB"/>
        </w:rPr>
        <w:t>M</w:t>
      </w:r>
      <w:r w:rsidR="00561330" w:rsidRPr="00D63E71">
        <w:rPr>
          <w:lang w:val="en-GB"/>
        </w:rPr>
        <w:t xml:space="preserve">inister competent for internal affairs shall take into account the needs of the </w:t>
      </w:r>
      <w:r w:rsidR="005B781D" w:rsidRPr="00D63E71">
        <w:rPr>
          <w:lang w:val="en-GB"/>
        </w:rPr>
        <w:t>labour</w:t>
      </w:r>
      <w:r w:rsidR="00561330" w:rsidRPr="00D63E71">
        <w:rPr>
          <w:lang w:val="en-GB"/>
        </w:rPr>
        <w:t xml:space="preserve"> market, considerations of state security and public order, and the principle of complementarity of employment of foreigners in relation to Polish citizens (</w:t>
      </w:r>
      <w:r w:rsidR="001833B7" w:rsidRPr="00D63E71">
        <w:rPr>
          <w:lang w:val="en-GB"/>
        </w:rPr>
        <w:t>Article</w:t>
      </w:r>
      <w:r w:rsidR="00561330" w:rsidRPr="00D63E71">
        <w:rPr>
          <w:lang w:val="en-GB"/>
        </w:rPr>
        <w:t xml:space="preserve"> 142a(2) of the Act on Aliens).</w:t>
      </w:r>
      <w:bookmarkStart w:id="21" w:name="_Hlk517979036"/>
      <w:r w:rsidR="007E287B" w:rsidRPr="00D63E71">
        <w:rPr>
          <w:rStyle w:val="FootnoteReference"/>
          <w:lang w:val="en-GB"/>
        </w:rPr>
        <w:footnoteReference w:id="32"/>
      </w:r>
      <w:bookmarkEnd w:id="21"/>
      <w:r w:rsidR="00561330" w:rsidRPr="00D63E71">
        <w:rPr>
          <w:lang w:val="en-GB"/>
        </w:rPr>
        <w:t xml:space="preserve"> The reaching of the limits will be announced in the Official Journal of Laws (</w:t>
      </w:r>
      <w:r w:rsidR="001833B7" w:rsidRPr="00D63E71">
        <w:rPr>
          <w:lang w:val="en-GB"/>
        </w:rPr>
        <w:t>Article</w:t>
      </w:r>
      <w:r w:rsidR="00561330" w:rsidRPr="00D63E71">
        <w:rPr>
          <w:lang w:val="en-GB"/>
        </w:rPr>
        <w:t xml:space="preserve"> 142a(3) of the Act on Aliens).</w:t>
      </w:r>
    </w:p>
    <w:p w14:paraId="3D6C531B" w14:textId="77777777" w:rsidR="009A5382" w:rsidRPr="00D63E71" w:rsidRDefault="009A5382" w:rsidP="00832AC7">
      <w:pPr>
        <w:pStyle w:val="MBT"/>
        <w:rPr>
          <w:lang w:val="en-GB"/>
        </w:rPr>
      </w:pPr>
    </w:p>
    <w:p w14:paraId="7FBD1A35" w14:textId="4CEE4DAA" w:rsidR="009A5382" w:rsidRPr="00D63E71" w:rsidRDefault="00CA72EA" w:rsidP="00832AC7">
      <w:pPr>
        <w:pStyle w:val="MBT"/>
        <w:rPr>
          <w:lang w:val="en-GB"/>
        </w:rPr>
      </w:pPr>
      <w:bookmarkStart w:id="22" w:name="_Hlk517979123"/>
      <w:r w:rsidRPr="00D63E71">
        <w:rPr>
          <w:b/>
          <w:lang w:val="en-GB"/>
        </w:rPr>
        <w:t>V</w:t>
      </w:r>
      <w:r w:rsidR="00030FDD" w:rsidRPr="00D63E71">
        <w:rPr>
          <w:b/>
          <w:lang w:val="en-GB"/>
        </w:rPr>
        <w:t>oivodes and t</w:t>
      </w:r>
      <w:r w:rsidR="00CA588A" w:rsidRPr="00D63E71">
        <w:rPr>
          <w:b/>
          <w:lang w:val="en-GB"/>
        </w:rPr>
        <w:t xml:space="preserve">he </w:t>
      </w:r>
      <w:r w:rsidR="00030FDD" w:rsidRPr="00D63E71">
        <w:rPr>
          <w:b/>
          <w:lang w:val="en-GB"/>
        </w:rPr>
        <w:t xml:space="preserve">Head of </w:t>
      </w:r>
      <w:r w:rsidR="00CA588A" w:rsidRPr="00D63E71">
        <w:rPr>
          <w:b/>
          <w:lang w:val="en-GB"/>
        </w:rPr>
        <w:t xml:space="preserve">Office for Foreigners </w:t>
      </w:r>
      <w:r w:rsidR="00030FDD" w:rsidRPr="00D63E71">
        <w:rPr>
          <w:b/>
          <w:lang w:val="en-GB"/>
        </w:rPr>
        <w:t>are obliged to collect</w:t>
      </w:r>
      <w:r w:rsidR="002847E7" w:rsidRPr="00D63E71">
        <w:rPr>
          <w:b/>
          <w:lang w:val="en-GB"/>
        </w:rPr>
        <w:t xml:space="preserve"> and register </w:t>
      </w:r>
      <w:r w:rsidR="00CA588A" w:rsidRPr="00D63E71">
        <w:rPr>
          <w:b/>
          <w:lang w:val="en-GB"/>
        </w:rPr>
        <w:t>information about all applications</w:t>
      </w:r>
      <w:r w:rsidR="002847E7" w:rsidRPr="00D63E71">
        <w:rPr>
          <w:lang w:val="en-GB"/>
        </w:rPr>
        <w:t>, relevant documents</w:t>
      </w:r>
      <w:r w:rsidR="005B781D" w:rsidRPr="00D63E71">
        <w:rPr>
          <w:lang w:val="en-GB"/>
        </w:rPr>
        <w:t xml:space="preserve"> and</w:t>
      </w:r>
      <w:r w:rsidR="00CA588A" w:rsidRPr="00D63E71">
        <w:rPr>
          <w:lang w:val="en-GB"/>
        </w:rPr>
        <w:t xml:space="preserve"> </w:t>
      </w:r>
      <w:r w:rsidR="00CA588A" w:rsidRPr="00D63E71">
        <w:rPr>
          <w:b/>
          <w:lang w:val="en-GB"/>
        </w:rPr>
        <w:t>decisions taken</w:t>
      </w:r>
      <w:r w:rsidR="00CA588A" w:rsidRPr="00D63E71">
        <w:rPr>
          <w:lang w:val="en-GB"/>
        </w:rPr>
        <w:t xml:space="preserve"> </w:t>
      </w:r>
      <w:r w:rsidRPr="00D63E71">
        <w:rPr>
          <w:lang w:val="en-GB"/>
        </w:rPr>
        <w:t>with regards to temporary residence permits</w:t>
      </w:r>
      <w:r w:rsidR="00CA588A" w:rsidRPr="00D63E71">
        <w:rPr>
          <w:lang w:val="en-GB"/>
        </w:rPr>
        <w:t xml:space="preserve"> </w:t>
      </w:r>
      <w:r w:rsidR="00030FDD" w:rsidRPr="00D63E71">
        <w:rPr>
          <w:lang w:val="en-GB"/>
        </w:rPr>
        <w:t>(</w:t>
      </w:r>
      <w:r w:rsidR="001833B7" w:rsidRPr="00D63E71">
        <w:rPr>
          <w:lang w:val="en-GB"/>
        </w:rPr>
        <w:t>Article</w:t>
      </w:r>
      <w:r w:rsidR="00030FDD" w:rsidRPr="00D63E71">
        <w:rPr>
          <w:lang w:val="en-GB"/>
        </w:rPr>
        <w:t xml:space="preserve"> 429(1) point 2) of the Act on Aliens). </w:t>
      </w:r>
      <w:bookmarkEnd w:id="22"/>
      <w:r w:rsidR="00CA588A" w:rsidRPr="00D63E71">
        <w:rPr>
          <w:lang w:val="en-GB"/>
        </w:rPr>
        <w:t xml:space="preserve">However, no targeted scrutiny mechanism by the Office for Foreigners or any other public body on the number of applications for temporary residence permits for conducting </w:t>
      </w:r>
      <w:r w:rsidR="00555351" w:rsidRPr="00D63E71">
        <w:rPr>
          <w:lang w:val="en-GB"/>
        </w:rPr>
        <w:t>business activity</w:t>
      </w:r>
      <w:r w:rsidR="00CA588A" w:rsidRPr="00D63E71">
        <w:rPr>
          <w:lang w:val="en-GB"/>
        </w:rPr>
        <w:t xml:space="preserve"> exists at the moment. It is expected that such a mechanism </w:t>
      </w:r>
      <w:r w:rsidR="00030FDD" w:rsidRPr="00D63E71">
        <w:rPr>
          <w:lang w:val="en-GB"/>
        </w:rPr>
        <w:t>could</w:t>
      </w:r>
      <w:r w:rsidR="00CA588A" w:rsidRPr="00D63E71">
        <w:rPr>
          <w:lang w:val="en-GB"/>
        </w:rPr>
        <w:t xml:space="preserve"> be established when the new </w:t>
      </w:r>
      <w:r w:rsidR="001833B7" w:rsidRPr="00D63E71">
        <w:rPr>
          <w:lang w:val="en-GB"/>
        </w:rPr>
        <w:t>Article</w:t>
      </w:r>
      <w:r w:rsidR="00CA588A" w:rsidRPr="00D63E71">
        <w:rPr>
          <w:lang w:val="en-GB"/>
        </w:rPr>
        <w:t xml:space="preserve"> 142a of the Act on Aliens will enter into force</w:t>
      </w:r>
      <w:r w:rsidR="008B6D86" w:rsidRPr="00D63E71">
        <w:rPr>
          <w:rStyle w:val="FootnoteReference"/>
          <w:lang w:val="en-GB"/>
        </w:rPr>
        <w:footnoteReference w:id="33"/>
      </w:r>
      <w:r w:rsidR="00CA588A" w:rsidRPr="00D63E71">
        <w:rPr>
          <w:lang w:val="en-GB"/>
        </w:rPr>
        <w:t xml:space="preserve">. </w:t>
      </w:r>
    </w:p>
    <w:p w14:paraId="43D5918A" w14:textId="2D329E27" w:rsidR="00832AC7" w:rsidRPr="00D63E71" w:rsidRDefault="00832AC7" w:rsidP="00204BA5">
      <w:pPr>
        <w:pStyle w:val="MBT"/>
        <w:rPr>
          <w:lang w:val="en-GB"/>
        </w:rPr>
      </w:pPr>
    </w:p>
    <w:p w14:paraId="09EA0D72" w14:textId="77777777" w:rsidR="002E7104" w:rsidRPr="00D63E71" w:rsidRDefault="002E7104" w:rsidP="00204BA5">
      <w:pPr>
        <w:pStyle w:val="MBT"/>
        <w:rPr>
          <w:lang w:val="en-GB"/>
        </w:rPr>
      </w:pPr>
    </w:p>
    <w:p w14:paraId="76241496" w14:textId="3BCDF611" w:rsidR="00B311A7" w:rsidRPr="00D63E71" w:rsidRDefault="00B311A7" w:rsidP="0001799A">
      <w:pPr>
        <w:pStyle w:val="MH2"/>
        <w:outlineLvl w:val="9"/>
      </w:pPr>
      <w:bookmarkStart w:id="23" w:name="_Hlk496121550"/>
      <w:r w:rsidRPr="00D63E71">
        <w:t>Information on applications</w:t>
      </w:r>
    </w:p>
    <w:p w14:paraId="0F31BF28" w14:textId="3704215D" w:rsidR="008C6400" w:rsidRPr="00D63E71" w:rsidRDefault="008C6400" w:rsidP="008C6400">
      <w:pPr>
        <w:pStyle w:val="MBT"/>
        <w:rPr>
          <w:lang w:val="en-GB"/>
        </w:rPr>
      </w:pPr>
      <w:r w:rsidRPr="00D63E71">
        <w:rPr>
          <w:b/>
          <w:lang w:val="en-GB"/>
        </w:rPr>
        <w:t>The Polish legislation does not require public disclosure of information about successful applicants for temporary residence permits for conducting</w:t>
      </w:r>
      <w:r w:rsidR="00374821" w:rsidRPr="00D63E71">
        <w:rPr>
          <w:b/>
          <w:lang w:val="en-GB"/>
        </w:rPr>
        <w:t xml:space="preserve"> a</w:t>
      </w:r>
      <w:r w:rsidRPr="00D63E71">
        <w:rPr>
          <w:b/>
          <w:lang w:val="en-GB"/>
        </w:rPr>
        <w:t xml:space="preserve"> </w:t>
      </w:r>
      <w:r w:rsidR="00555351" w:rsidRPr="00D63E71">
        <w:rPr>
          <w:b/>
          <w:lang w:val="en-GB"/>
        </w:rPr>
        <w:t>business activity</w:t>
      </w:r>
      <w:r w:rsidRPr="00D63E71">
        <w:rPr>
          <w:lang w:val="en-GB"/>
        </w:rPr>
        <w:t xml:space="preserve">. The </w:t>
      </w:r>
      <w:r w:rsidRPr="00D63E71">
        <w:rPr>
          <w:b/>
          <w:lang w:val="en-GB"/>
        </w:rPr>
        <w:t>information about applications, relevant documents and decisions taken</w:t>
      </w:r>
      <w:r w:rsidRPr="00D63E71">
        <w:rPr>
          <w:lang w:val="en-GB"/>
        </w:rPr>
        <w:t xml:space="preserve"> with regards to temporary residence permits in general (without specifying their purpose) must be registered by the competent voivodes and the Head of the Office for Foreigners (</w:t>
      </w:r>
      <w:r w:rsidR="001833B7" w:rsidRPr="00D63E71">
        <w:rPr>
          <w:lang w:val="en-GB"/>
        </w:rPr>
        <w:t>Article</w:t>
      </w:r>
      <w:r w:rsidRPr="00D63E71">
        <w:rPr>
          <w:lang w:val="en-GB"/>
        </w:rPr>
        <w:t xml:space="preserve"> 429(1) point 2 of the Act on Aliens). This data is </w:t>
      </w:r>
      <w:r w:rsidRPr="00D63E71">
        <w:rPr>
          <w:b/>
          <w:lang w:val="en-GB"/>
        </w:rPr>
        <w:t xml:space="preserve">also entered in the National </w:t>
      </w:r>
      <w:r w:rsidR="00374821" w:rsidRPr="00D63E71">
        <w:rPr>
          <w:b/>
          <w:lang w:val="en-GB"/>
        </w:rPr>
        <w:t xml:space="preserve">Register </w:t>
      </w:r>
      <w:r w:rsidRPr="00D63E71">
        <w:rPr>
          <w:b/>
          <w:lang w:val="en-GB"/>
        </w:rPr>
        <w:t xml:space="preserve">of </w:t>
      </w:r>
      <w:r w:rsidR="00374821" w:rsidRPr="00D63E71">
        <w:rPr>
          <w:b/>
          <w:lang w:val="en-GB"/>
        </w:rPr>
        <w:t>Foreigners</w:t>
      </w:r>
      <w:r w:rsidR="00374821" w:rsidRPr="00D63E71">
        <w:rPr>
          <w:lang w:val="en-GB"/>
        </w:rPr>
        <w:t xml:space="preserve"> </w:t>
      </w:r>
      <w:r w:rsidRPr="00D63E71">
        <w:rPr>
          <w:lang w:val="en-GB"/>
        </w:rPr>
        <w:t>(</w:t>
      </w:r>
      <w:r w:rsidR="001833B7" w:rsidRPr="00D63E71">
        <w:rPr>
          <w:lang w:val="en-GB"/>
        </w:rPr>
        <w:t>Article</w:t>
      </w:r>
      <w:r w:rsidRPr="00D63E71">
        <w:rPr>
          <w:lang w:val="en-GB"/>
        </w:rPr>
        <w:t xml:space="preserve"> 449(2) pint 1 of the Act on Aliens) and may be disclosed only to a limited number of public institutions or persons executing public tasks (</w:t>
      </w:r>
      <w:r w:rsidR="001833B7" w:rsidRPr="00D63E71">
        <w:rPr>
          <w:lang w:val="en-GB"/>
        </w:rPr>
        <w:t>Article</w:t>
      </w:r>
      <w:r w:rsidRPr="00D63E71">
        <w:rPr>
          <w:lang w:val="en-GB"/>
        </w:rPr>
        <w:t xml:space="preserve"> 450 of the Act on Aliens). </w:t>
      </w:r>
    </w:p>
    <w:p w14:paraId="027F268B" w14:textId="77777777" w:rsidR="008C6400" w:rsidRPr="00D63E71" w:rsidRDefault="008C6400" w:rsidP="008C6400">
      <w:pPr>
        <w:pStyle w:val="MBT"/>
        <w:rPr>
          <w:lang w:val="en-GB"/>
        </w:rPr>
      </w:pPr>
    </w:p>
    <w:p w14:paraId="34963DEC" w14:textId="77777777" w:rsidR="006870BE" w:rsidRPr="00D63E71" w:rsidRDefault="008C6400" w:rsidP="008C6400">
      <w:pPr>
        <w:pStyle w:val="MBT"/>
        <w:rPr>
          <w:lang w:val="en-GB"/>
        </w:rPr>
      </w:pPr>
      <w:bookmarkStart w:id="24" w:name="_Hlk517979308"/>
      <w:r w:rsidRPr="00D63E71">
        <w:rPr>
          <w:lang w:val="en-GB"/>
        </w:rPr>
        <w:t xml:space="preserve">There is no statistical information concerning the number of applications </w:t>
      </w:r>
      <w:r w:rsidR="00221D55" w:rsidRPr="00D63E71">
        <w:rPr>
          <w:lang w:val="en-GB"/>
        </w:rPr>
        <w:t xml:space="preserve">filed </w:t>
      </w:r>
      <w:r w:rsidRPr="00D63E71">
        <w:rPr>
          <w:lang w:val="en-GB"/>
        </w:rPr>
        <w:t>for residence permits for conducting</w:t>
      </w:r>
      <w:r w:rsidR="00221D55" w:rsidRPr="00D63E71">
        <w:rPr>
          <w:lang w:val="en-GB"/>
        </w:rPr>
        <w:t xml:space="preserve"> a</w:t>
      </w:r>
      <w:r w:rsidRPr="00D63E71">
        <w:rPr>
          <w:lang w:val="en-GB"/>
        </w:rPr>
        <w:t xml:space="preserve"> </w:t>
      </w:r>
      <w:r w:rsidR="00555351" w:rsidRPr="00D63E71">
        <w:rPr>
          <w:lang w:val="en-GB"/>
        </w:rPr>
        <w:t>business activity</w:t>
      </w:r>
      <w:r w:rsidRPr="00D63E71">
        <w:rPr>
          <w:lang w:val="en-GB"/>
        </w:rPr>
        <w:t xml:space="preserve">, the number/percentage of applications that are successful and the number/percentage of applications which are turned down. </w:t>
      </w:r>
      <w:r w:rsidRPr="00D63E71">
        <w:rPr>
          <w:b/>
          <w:lang w:val="en-GB"/>
        </w:rPr>
        <w:t>The only statistics that are available</w:t>
      </w:r>
      <w:r w:rsidR="006E52F9" w:rsidRPr="00D63E71">
        <w:rPr>
          <w:b/>
          <w:lang w:val="en-GB"/>
        </w:rPr>
        <w:t xml:space="preserve"> </w:t>
      </w:r>
      <w:r w:rsidRPr="00D63E71">
        <w:rPr>
          <w:b/>
          <w:lang w:val="en-GB"/>
        </w:rPr>
        <w:t>(on the website of the Office for Foreigners)</w:t>
      </w:r>
      <w:r w:rsidRPr="00D63E71">
        <w:rPr>
          <w:rStyle w:val="FootnoteReference"/>
          <w:b/>
          <w:lang w:val="en-GB"/>
        </w:rPr>
        <w:footnoteReference w:id="34"/>
      </w:r>
      <w:r w:rsidRPr="00D63E71">
        <w:rPr>
          <w:b/>
          <w:lang w:val="en-GB"/>
        </w:rPr>
        <w:t xml:space="preserve"> concern temporary residence permits in general, without the breakdown by different types of those permits</w:t>
      </w:r>
      <w:r w:rsidRPr="00D63E71">
        <w:rPr>
          <w:lang w:val="en-GB"/>
        </w:rPr>
        <w:t xml:space="preserve"> (there are currently 13 different types of temporary residence permits, depending on the intended purpose of stay of the applicant</w:t>
      </w:r>
      <w:r w:rsidR="00C4629A" w:rsidRPr="00D63E71">
        <w:rPr>
          <w:lang w:val="en-GB"/>
        </w:rPr>
        <w:t>)</w:t>
      </w:r>
      <w:r w:rsidR="007E287B" w:rsidRPr="00D63E71">
        <w:rPr>
          <w:rStyle w:val="FootnoteReference"/>
          <w:lang w:val="en-GB"/>
        </w:rPr>
        <w:footnoteReference w:id="35"/>
      </w:r>
      <w:r w:rsidRPr="00D63E71">
        <w:rPr>
          <w:lang w:val="en-GB"/>
        </w:rPr>
        <w:t xml:space="preserve">.  </w:t>
      </w:r>
    </w:p>
    <w:p w14:paraId="5BC43997" w14:textId="77777777" w:rsidR="006870BE" w:rsidRPr="00D63E71" w:rsidRDefault="006870BE" w:rsidP="008C6400">
      <w:pPr>
        <w:pStyle w:val="MBT"/>
        <w:rPr>
          <w:lang w:val="en-GB"/>
        </w:rPr>
      </w:pPr>
    </w:p>
    <w:p w14:paraId="62F66122" w14:textId="0E38D366" w:rsidR="008C6400" w:rsidRPr="00D63E71" w:rsidRDefault="000F5724" w:rsidP="008C6400">
      <w:pPr>
        <w:pStyle w:val="MBT"/>
        <w:rPr>
          <w:lang w:val="en-GB"/>
        </w:rPr>
      </w:pPr>
      <w:r w:rsidRPr="00D63E71">
        <w:rPr>
          <w:lang w:val="en-GB"/>
        </w:rPr>
        <w:t>According to the statement issued by the Ministry of Interior Affairs and Administration dated 6</w:t>
      </w:r>
      <w:r w:rsidRPr="00D63E71">
        <w:rPr>
          <w:vertAlign w:val="superscript"/>
          <w:lang w:val="en-GB"/>
        </w:rPr>
        <w:t>th</w:t>
      </w:r>
      <w:r w:rsidRPr="00D63E71">
        <w:rPr>
          <w:lang w:val="en-GB"/>
        </w:rPr>
        <w:t xml:space="preserve"> June 2018, in 2016, 1745 Third country foreigners applied for a temporary residence permit for the purpose of conducting a business activity and the permit was issued in 770 cases. In 2017, the number of such applications increased to 1843 and the permits were issued in 1600 cases. In 2018, 619 Third country foreigners applied for a temporary residence permit for the purpose of conducting a business activity and the permit was issued for 536 persons.</w:t>
      </w:r>
      <w:r w:rsidRPr="00D63E71">
        <w:rPr>
          <w:rStyle w:val="FootnoteReference"/>
          <w:lang w:val="en-GB"/>
        </w:rPr>
        <w:footnoteReference w:id="36"/>
      </w:r>
      <w:r w:rsidRPr="00D63E71">
        <w:rPr>
          <w:lang w:val="en-GB"/>
        </w:rPr>
        <w:t xml:space="preserve">. </w:t>
      </w:r>
    </w:p>
    <w:p w14:paraId="6420F808" w14:textId="77777777" w:rsidR="003B25FE" w:rsidRPr="00D63E71" w:rsidRDefault="003B25FE" w:rsidP="002636C6">
      <w:pPr>
        <w:pStyle w:val="MBT"/>
        <w:rPr>
          <w:i/>
          <w:color w:val="FF0000"/>
          <w:lang w:val="en-GB"/>
        </w:rPr>
      </w:pPr>
      <w:bookmarkStart w:id="25" w:name="_Hlk496121669"/>
      <w:bookmarkEnd w:id="23"/>
      <w:bookmarkEnd w:id="24"/>
    </w:p>
    <w:p w14:paraId="690D14DD" w14:textId="65851F65" w:rsidR="003B25FE" w:rsidRPr="00D63E71" w:rsidRDefault="003B25FE" w:rsidP="003B25FE">
      <w:pPr>
        <w:pStyle w:val="MH2"/>
        <w:spacing w:after="0"/>
        <w:outlineLvl w:val="9"/>
      </w:pPr>
      <w:bookmarkStart w:id="26" w:name="_Toc379109061"/>
      <w:r w:rsidRPr="00D63E71">
        <w:t>Information on applications by family Members</w:t>
      </w:r>
      <w:bookmarkEnd w:id="26"/>
    </w:p>
    <w:p w14:paraId="40A0F590" w14:textId="77777777" w:rsidR="00C4629A" w:rsidRPr="00D63E71" w:rsidRDefault="00C4629A" w:rsidP="001E281D">
      <w:pPr>
        <w:pStyle w:val="MBT"/>
        <w:rPr>
          <w:lang w:val="en-GB"/>
        </w:rPr>
      </w:pPr>
    </w:p>
    <w:p w14:paraId="36D1115E" w14:textId="3C4510C4" w:rsidR="001E281D" w:rsidRPr="00D63E71" w:rsidRDefault="001833B7" w:rsidP="001E281D">
      <w:pPr>
        <w:pStyle w:val="MBT"/>
        <w:rPr>
          <w:lang w:val="en-GB"/>
        </w:rPr>
      </w:pPr>
      <w:r w:rsidRPr="00D63E71">
        <w:rPr>
          <w:lang w:val="en-GB"/>
        </w:rPr>
        <w:lastRenderedPageBreak/>
        <w:t>Article</w:t>
      </w:r>
      <w:r w:rsidR="006E1C28" w:rsidRPr="00D63E71">
        <w:rPr>
          <w:lang w:val="en-GB"/>
        </w:rPr>
        <w:t xml:space="preserve"> 159 of the Act on Aliens provides the </w:t>
      </w:r>
      <w:r w:rsidR="006E1C28" w:rsidRPr="00D63E71">
        <w:rPr>
          <w:b/>
          <w:lang w:val="en-GB"/>
        </w:rPr>
        <w:t xml:space="preserve">conditions for issuing a temporary residence permit for a family member of a foreigner that </w:t>
      </w:r>
      <w:r w:rsidR="00CA72EA" w:rsidRPr="00D63E71">
        <w:rPr>
          <w:b/>
          <w:lang w:val="en-GB"/>
        </w:rPr>
        <w:t xml:space="preserve">had </w:t>
      </w:r>
      <w:r w:rsidR="006E1C28" w:rsidRPr="00D63E71">
        <w:rPr>
          <w:b/>
          <w:lang w:val="en-GB"/>
        </w:rPr>
        <w:t xml:space="preserve">obtained a </w:t>
      </w:r>
      <w:r w:rsidR="00CB2F25" w:rsidRPr="00D63E71">
        <w:rPr>
          <w:b/>
          <w:lang w:val="en-GB"/>
        </w:rPr>
        <w:t xml:space="preserve">temporary </w:t>
      </w:r>
      <w:r w:rsidR="006E1C28" w:rsidRPr="00D63E71">
        <w:rPr>
          <w:b/>
          <w:lang w:val="en-GB"/>
        </w:rPr>
        <w:t>residence permit for conducting</w:t>
      </w:r>
      <w:r w:rsidR="00221D55" w:rsidRPr="00D63E71">
        <w:rPr>
          <w:b/>
          <w:lang w:val="en-GB"/>
        </w:rPr>
        <w:t xml:space="preserve"> a</w:t>
      </w:r>
      <w:r w:rsidR="006E1C28" w:rsidRPr="00D63E71">
        <w:rPr>
          <w:b/>
          <w:lang w:val="en-GB"/>
        </w:rPr>
        <w:t xml:space="preserve"> </w:t>
      </w:r>
      <w:r w:rsidR="00555351" w:rsidRPr="00D63E71">
        <w:rPr>
          <w:b/>
          <w:lang w:val="en-GB"/>
        </w:rPr>
        <w:t>business activity</w:t>
      </w:r>
      <w:r w:rsidR="006E1C28" w:rsidRPr="00D63E71">
        <w:rPr>
          <w:lang w:val="en-GB"/>
        </w:rPr>
        <w:t xml:space="preserve"> in Poland</w:t>
      </w:r>
      <w:r w:rsidR="00CB2F25" w:rsidRPr="00D63E71">
        <w:rPr>
          <w:lang w:val="en-GB"/>
        </w:rPr>
        <w:t xml:space="preserve"> (the sponsor)</w:t>
      </w:r>
      <w:r w:rsidR="006E1C28" w:rsidRPr="00D63E71">
        <w:rPr>
          <w:lang w:val="en-GB"/>
        </w:rPr>
        <w:t xml:space="preserve">. The </w:t>
      </w:r>
      <w:r w:rsidR="006E1C28" w:rsidRPr="00D63E71">
        <w:rPr>
          <w:b/>
          <w:lang w:val="en-GB"/>
        </w:rPr>
        <w:t>requirements</w:t>
      </w:r>
      <w:r w:rsidR="006E1C28" w:rsidRPr="00D63E71">
        <w:rPr>
          <w:lang w:val="en-GB"/>
        </w:rPr>
        <w:t xml:space="preserve"> are the following:</w:t>
      </w:r>
    </w:p>
    <w:p w14:paraId="4AAED89C" w14:textId="73FD4C08" w:rsidR="00F00EE3" w:rsidRPr="00D63E71" w:rsidRDefault="00AF1F89" w:rsidP="002E7104">
      <w:pPr>
        <w:pStyle w:val="MMultilevel"/>
        <w:rPr>
          <w:lang w:val="en-GB"/>
        </w:rPr>
      </w:pPr>
      <w:r w:rsidRPr="00D63E71">
        <w:rPr>
          <w:lang w:val="en-GB"/>
        </w:rPr>
        <w:t>r</w:t>
      </w:r>
      <w:r w:rsidR="00F00EE3" w:rsidRPr="00D63E71">
        <w:rPr>
          <w:lang w:val="en-GB"/>
        </w:rPr>
        <w:t xml:space="preserve">egarding the </w:t>
      </w:r>
      <w:r w:rsidR="00F00EE3" w:rsidRPr="00D63E71">
        <w:rPr>
          <w:b/>
          <w:lang w:val="en-GB"/>
        </w:rPr>
        <w:t>sponsor</w:t>
      </w:r>
      <w:r w:rsidR="00F00EE3" w:rsidRPr="00D63E71">
        <w:rPr>
          <w:lang w:val="en-GB"/>
        </w:rPr>
        <w:t>:</w:t>
      </w:r>
    </w:p>
    <w:p w14:paraId="571A52A2" w14:textId="6300B05B" w:rsidR="00F00EE3" w:rsidRPr="00D63E71" w:rsidRDefault="00F00EE3" w:rsidP="002E7104">
      <w:pPr>
        <w:pStyle w:val="MMultilevel"/>
        <w:numPr>
          <w:ilvl w:val="1"/>
          <w:numId w:val="5"/>
        </w:numPr>
        <w:rPr>
          <w:lang w:val="en-GB"/>
        </w:rPr>
      </w:pPr>
      <w:r w:rsidRPr="00D63E71">
        <w:rPr>
          <w:lang w:val="en-GB"/>
        </w:rPr>
        <w:t xml:space="preserve">to have been granted the </w:t>
      </w:r>
      <w:r w:rsidRPr="00D63E71">
        <w:rPr>
          <w:b/>
          <w:lang w:val="en-GB"/>
        </w:rPr>
        <w:t>temporary residence permit</w:t>
      </w:r>
      <w:r w:rsidRPr="00D63E71">
        <w:rPr>
          <w:lang w:val="en-GB"/>
        </w:rPr>
        <w:t xml:space="preserve"> for a period of stay no shorter than one year; and</w:t>
      </w:r>
    </w:p>
    <w:p w14:paraId="1D6F4F0B" w14:textId="4B30C4E1" w:rsidR="00F00EE3" w:rsidRPr="00D63E71" w:rsidRDefault="00F00EE3" w:rsidP="002E7104">
      <w:pPr>
        <w:pStyle w:val="MMultilevel"/>
        <w:numPr>
          <w:ilvl w:val="1"/>
          <w:numId w:val="5"/>
        </w:numPr>
        <w:rPr>
          <w:lang w:val="en-GB"/>
        </w:rPr>
      </w:pPr>
      <w:r w:rsidRPr="00D63E71">
        <w:rPr>
          <w:lang w:val="en-GB"/>
        </w:rPr>
        <w:t xml:space="preserve">to </w:t>
      </w:r>
      <w:r w:rsidRPr="00D63E71">
        <w:rPr>
          <w:b/>
          <w:lang w:val="en-GB"/>
        </w:rPr>
        <w:t>have stayed for at least two years in Poland</w:t>
      </w:r>
      <w:r w:rsidRPr="00D63E71">
        <w:rPr>
          <w:lang w:val="en-GB"/>
        </w:rPr>
        <w:t>, including immediately before submitting an application for the temporary residence permit of a family member;</w:t>
      </w:r>
    </w:p>
    <w:p w14:paraId="61BA8297" w14:textId="4E55BE8C" w:rsidR="00F00EE3" w:rsidRPr="00D63E71" w:rsidRDefault="00AF1F89" w:rsidP="002E7104">
      <w:pPr>
        <w:pStyle w:val="MMultilevel"/>
        <w:rPr>
          <w:lang w:val="en-GB"/>
        </w:rPr>
      </w:pPr>
      <w:r w:rsidRPr="00D63E71">
        <w:rPr>
          <w:lang w:val="en-GB"/>
        </w:rPr>
        <w:t xml:space="preserve">regarding the </w:t>
      </w:r>
      <w:r w:rsidRPr="00D63E71">
        <w:rPr>
          <w:b/>
          <w:lang w:val="en-GB"/>
        </w:rPr>
        <w:t>family member</w:t>
      </w:r>
      <w:r w:rsidRPr="00D63E71">
        <w:rPr>
          <w:lang w:val="en-GB"/>
        </w:rPr>
        <w:t>:</w:t>
      </w:r>
    </w:p>
    <w:p w14:paraId="575AB81B" w14:textId="1099FD38" w:rsidR="00AF1F89" w:rsidRPr="00D63E71" w:rsidRDefault="00AF1F89" w:rsidP="002E7104">
      <w:pPr>
        <w:pStyle w:val="MMultilevel"/>
        <w:numPr>
          <w:ilvl w:val="1"/>
          <w:numId w:val="5"/>
        </w:numPr>
        <w:rPr>
          <w:lang w:val="en-GB"/>
        </w:rPr>
      </w:pPr>
      <w:r w:rsidRPr="00D63E71">
        <w:rPr>
          <w:lang w:val="en-GB"/>
        </w:rPr>
        <w:t xml:space="preserve">to have </w:t>
      </w:r>
      <w:r w:rsidRPr="00D63E71">
        <w:rPr>
          <w:b/>
          <w:lang w:val="en-GB"/>
        </w:rPr>
        <w:t>health insurance</w:t>
      </w:r>
      <w:r w:rsidRPr="00D63E71">
        <w:rPr>
          <w:lang w:val="en-GB"/>
        </w:rPr>
        <w:t xml:space="preserve"> financed from public funds or confirmation by the insurer of coverage of treatment costs on the territory of the Republic of Poland</w:t>
      </w:r>
      <w:r w:rsidR="00421C64" w:rsidRPr="00D63E71">
        <w:rPr>
          <w:lang w:val="en-GB"/>
        </w:rPr>
        <w:t xml:space="preserve"> (Article 159(1) point 1) of the Act on Aliens)</w:t>
      </w:r>
      <w:r w:rsidRPr="00D63E71">
        <w:rPr>
          <w:lang w:val="en-GB"/>
        </w:rPr>
        <w:t>,</w:t>
      </w:r>
    </w:p>
    <w:p w14:paraId="02FCFA7B" w14:textId="61117F92" w:rsidR="00AF1F89" w:rsidRPr="00D63E71" w:rsidRDefault="00AF1F89" w:rsidP="002E7104">
      <w:pPr>
        <w:pStyle w:val="MMultilevel"/>
        <w:numPr>
          <w:ilvl w:val="1"/>
          <w:numId w:val="5"/>
        </w:numPr>
        <w:rPr>
          <w:lang w:val="en-GB"/>
        </w:rPr>
      </w:pPr>
      <w:r w:rsidRPr="00D63E71">
        <w:rPr>
          <w:lang w:val="en-GB"/>
        </w:rPr>
        <w:t xml:space="preserve">to have a </w:t>
      </w:r>
      <w:r w:rsidRPr="00D63E71">
        <w:rPr>
          <w:b/>
          <w:lang w:val="en-GB"/>
        </w:rPr>
        <w:t>source of stable and regular income</w:t>
      </w:r>
      <w:r w:rsidRPr="00D63E71">
        <w:rPr>
          <w:lang w:val="en-GB"/>
        </w:rPr>
        <w:t xml:space="preserve"> sufficient to cover the costs of living for the family member and their dependent family members (Article 159(1) point 2) of the Act on Aliens),</w:t>
      </w:r>
    </w:p>
    <w:p w14:paraId="02888D55" w14:textId="76E1E3EA" w:rsidR="00FB712D" w:rsidRPr="00D63E71" w:rsidRDefault="00421C64" w:rsidP="002E7104">
      <w:pPr>
        <w:pStyle w:val="MMultilevel"/>
        <w:numPr>
          <w:ilvl w:val="1"/>
          <w:numId w:val="5"/>
        </w:numPr>
        <w:rPr>
          <w:lang w:val="en-GB"/>
        </w:rPr>
      </w:pPr>
      <w:r w:rsidRPr="00D63E71">
        <w:rPr>
          <w:lang w:val="en-GB"/>
        </w:rPr>
        <w:t>to have</w:t>
      </w:r>
      <w:r w:rsidR="00AF1F89" w:rsidRPr="00D63E71">
        <w:rPr>
          <w:lang w:val="en-GB"/>
        </w:rPr>
        <w:t xml:space="preserve"> </w:t>
      </w:r>
      <w:r w:rsidR="00AF1F89" w:rsidRPr="00D63E71">
        <w:rPr>
          <w:b/>
          <w:lang w:val="en-GB"/>
        </w:rPr>
        <w:t xml:space="preserve">secured </w:t>
      </w:r>
      <w:r w:rsidRPr="00D63E71">
        <w:rPr>
          <w:b/>
          <w:lang w:val="en-GB"/>
        </w:rPr>
        <w:t xml:space="preserve">a </w:t>
      </w:r>
      <w:r w:rsidR="00AF1F89" w:rsidRPr="00D63E71">
        <w:rPr>
          <w:b/>
          <w:lang w:val="en-GB"/>
        </w:rPr>
        <w:t>place to stay</w:t>
      </w:r>
      <w:r w:rsidR="00AF1F89" w:rsidRPr="00D63E71">
        <w:rPr>
          <w:lang w:val="en-GB"/>
        </w:rPr>
        <w:t xml:space="preserve"> </w:t>
      </w:r>
      <w:r w:rsidRPr="00D63E71">
        <w:rPr>
          <w:lang w:val="en-GB"/>
        </w:rPr>
        <w:t>i</w:t>
      </w:r>
      <w:r w:rsidR="00AF1F89" w:rsidRPr="00D63E71">
        <w:rPr>
          <w:lang w:val="en-GB"/>
        </w:rPr>
        <w:t>n the territory of the Republic of Poland (Article 159(1) point 3) of the Act on Aliens).</w:t>
      </w:r>
    </w:p>
    <w:p w14:paraId="7172E941" w14:textId="77777777" w:rsidR="00216185" w:rsidRPr="00D63E71" w:rsidRDefault="00216185" w:rsidP="00421C64">
      <w:pPr>
        <w:pStyle w:val="MBT"/>
        <w:rPr>
          <w:lang w:val="en-GB"/>
        </w:rPr>
      </w:pPr>
    </w:p>
    <w:p w14:paraId="3EAD8CDE" w14:textId="3CB85F42" w:rsidR="00216185" w:rsidRPr="00D63E71" w:rsidRDefault="00216185" w:rsidP="00421C64">
      <w:pPr>
        <w:pStyle w:val="MBT"/>
        <w:rPr>
          <w:lang w:val="en-GB"/>
        </w:rPr>
      </w:pPr>
      <w:r w:rsidRPr="00D63E71">
        <w:rPr>
          <w:lang w:val="en-GB"/>
        </w:rPr>
        <w:t xml:space="preserve">In accordance with </w:t>
      </w:r>
      <w:r w:rsidR="001833B7" w:rsidRPr="00D63E71">
        <w:rPr>
          <w:lang w:val="en-GB"/>
        </w:rPr>
        <w:t>Article</w:t>
      </w:r>
      <w:r w:rsidRPr="00D63E71">
        <w:rPr>
          <w:lang w:val="en-GB"/>
        </w:rPr>
        <w:t xml:space="preserve"> 159(3) of the Act on Aliens, the following </w:t>
      </w:r>
      <w:r w:rsidRPr="00D63E71">
        <w:rPr>
          <w:b/>
          <w:lang w:val="en-GB"/>
        </w:rPr>
        <w:t>persons</w:t>
      </w:r>
      <w:r w:rsidRPr="00D63E71">
        <w:rPr>
          <w:lang w:val="en-GB"/>
        </w:rPr>
        <w:t xml:space="preserve"> are </w:t>
      </w:r>
      <w:r w:rsidRPr="00D63E71">
        <w:rPr>
          <w:b/>
          <w:lang w:val="en-GB"/>
        </w:rPr>
        <w:t>considered</w:t>
      </w:r>
      <w:r w:rsidRPr="00D63E71">
        <w:rPr>
          <w:lang w:val="en-GB"/>
        </w:rPr>
        <w:t xml:space="preserve"> as </w:t>
      </w:r>
      <w:r w:rsidRPr="00D63E71">
        <w:rPr>
          <w:b/>
          <w:lang w:val="en-GB"/>
        </w:rPr>
        <w:t>family members</w:t>
      </w:r>
      <w:r w:rsidRPr="00D63E71">
        <w:rPr>
          <w:lang w:val="en-GB"/>
        </w:rPr>
        <w:t>:</w:t>
      </w:r>
    </w:p>
    <w:p w14:paraId="23020308" w14:textId="5F3BA109" w:rsidR="00216185" w:rsidRPr="00D63E71" w:rsidRDefault="008904D7" w:rsidP="002E7104">
      <w:pPr>
        <w:pStyle w:val="MMultilevel"/>
        <w:rPr>
          <w:lang w:val="en-GB"/>
        </w:rPr>
      </w:pPr>
      <w:r w:rsidRPr="00D63E71">
        <w:rPr>
          <w:lang w:val="en-GB"/>
        </w:rPr>
        <w:t xml:space="preserve">a person married to a foreigner </w:t>
      </w:r>
      <w:r w:rsidR="00620756" w:rsidRPr="00D63E71">
        <w:rPr>
          <w:lang w:val="en-GB"/>
        </w:rPr>
        <w:t>and the marriage</w:t>
      </w:r>
      <w:r w:rsidR="00216185" w:rsidRPr="00D63E71">
        <w:rPr>
          <w:lang w:val="en-GB"/>
        </w:rPr>
        <w:t xml:space="preserve"> is </w:t>
      </w:r>
      <w:r w:rsidR="00221D55" w:rsidRPr="00D63E71">
        <w:rPr>
          <w:lang w:val="en-GB"/>
        </w:rPr>
        <w:t xml:space="preserve">recognised </w:t>
      </w:r>
      <w:r w:rsidR="00216185" w:rsidRPr="00D63E71">
        <w:rPr>
          <w:lang w:val="en-GB"/>
        </w:rPr>
        <w:t>by the law of the Republic of Poland;</w:t>
      </w:r>
    </w:p>
    <w:p w14:paraId="606B6390" w14:textId="48B27EC4" w:rsidR="00216185" w:rsidRPr="00D63E71" w:rsidRDefault="008904D7" w:rsidP="002E7104">
      <w:pPr>
        <w:pStyle w:val="MMultilevel"/>
        <w:rPr>
          <w:lang w:val="en-GB"/>
        </w:rPr>
      </w:pPr>
      <w:r w:rsidRPr="00D63E71">
        <w:rPr>
          <w:lang w:val="en-GB"/>
        </w:rPr>
        <w:t>a minor child of a foreigner and his/her spouse, including an adopted child, or of either of the two when only one exercises the parental authority (or has custody).</w:t>
      </w:r>
    </w:p>
    <w:p w14:paraId="385607A7" w14:textId="57705088" w:rsidR="00986F6A" w:rsidRPr="00D63E71" w:rsidRDefault="00986F6A" w:rsidP="00986F6A">
      <w:pPr>
        <w:pStyle w:val="MBT"/>
        <w:rPr>
          <w:lang w:val="en-GB"/>
        </w:rPr>
      </w:pPr>
    </w:p>
    <w:p w14:paraId="0ACE5A76" w14:textId="5B966EFD" w:rsidR="00986F6A" w:rsidRPr="00D63E71" w:rsidRDefault="00986F6A" w:rsidP="00986F6A">
      <w:pPr>
        <w:pStyle w:val="MBT"/>
        <w:rPr>
          <w:lang w:val="en-GB"/>
        </w:rPr>
      </w:pPr>
      <w:r w:rsidRPr="00D63E71">
        <w:rPr>
          <w:lang w:val="en-GB"/>
        </w:rPr>
        <w:t xml:space="preserve">The </w:t>
      </w:r>
      <w:r w:rsidRPr="00D63E71">
        <w:rPr>
          <w:b/>
          <w:lang w:val="en-GB"/>
        </w:rPr>
        <w:t>application</w:t>
      </w:r>
      <w:r w:rsidRPr="00D63E71">
        <w:rPr>
          <w:lang w:val="en-GB"/>
        </w:rPr>
        <w:t xml:space="preserve"> is </w:t>
      </w:r>
      <w:r w:rsidRPr="00D63E71">
        <w:rPr>
          <w:b/>
          <w:lang w:val="en-GB"/>
        </w:rPr>
        <w:t>submitted</w:t>
      </w:r>
      <w:r w:rsidRPr="00D63E71">
        <w:rPr>
          <w:lang w:val="en-GB"/>
        </w:rPr>
        <w:t xml:space="preserve"> by a </w:t>
      </w:r>
      <w:r w:rsidRPr="00D63E71">
        <w:rPr>
          <w:b/>
          <w:lang w:val="en-GB"/>
        </w:rPr>
        <w:t xml:space="preserve">foreigner residing </w:t>
      </w:r>
      <w:r w:rsidR="00A567AC" w:rsidRPr="00D63E71">
        <w:rPr>
          <w:b/>
          <w:lang w:val="en-GB"/>
        </w:rPr>
        <w:t xml:space="preserve">in </w:t>
      </w:r>
      <w:r w:rsidRPr="00D63E71">
        <w:rPr>
          <w:b/>
          <w:lang w:val="en-GB"/>
        </w:rPr>
        <w:t xml:space="preserve">the territory </w:t>
      </w:r>
      <w:r w:rsidRPr="00D63E71">
        <w:rPr>
          <w:lang w:val="en-GB"/>
        </w:rPr>
        <w:t>of the Republic of Poland</w:t>
      </w:r>
      <w:r w:rsidR="00E406B8" w:rsidRPr="00D63E71">
        <w:rPr>
          <w:lang w:val="en-GB"/>
        </w:rPr>
        <w:t xml:space="preserve"> </w:t>
      </w:r>
      <w:r w:rsidRPr="00D63E71">
        <w:rPr>
          <w:lang w:val="en-GB"/>
        </w:rPr>
        <w:t>(</w:t>
      </w:r>
      <w:r w:rsidR="001833B7" w:rsidRPr="00D63E71">
        <w:rPr>
          <w:lang w:val="en-GB"/>
        </w:rPr>
        <w:t>Article</w:t>
      </w:r>
      <w:r w:rsidRPr="00D63E71">
        <w:rPr>
          <w:lang w:val="en-GB"/>
        </w:rPr>
        <w:t xml:space="preserve"> 168(1) of the Act on Aliens). </w:t>
      </w:r>
      <w:r w:rsidR="00466A0F" w:rsidRPr="00D63E71">
        <w:rPr>
          <w:lang w:val="en-GB"/>
        </w:rPr>
        <w:t>The competent authorities to receive, verify the fulfilment of the requirements and issue the permit are the same as those in Section II.1.2 of this Report</w:t>
      </w:r>
      <w:r w:rsidR="002157B6" w:rsidRPr="00D63E71">
        <w:rPr>
          <w:lang w:val="en-GB"/>
        </w:rPr>
        <w:t xml:space="preserve">. In accordance with Article 105 of the Act on Aliens, </w:t>
      </w:r>
      <w:r w:rsidR="002157B6" w:rsidRPr="00D63E71">
        <w:rPr>
          <w:b/>
          <w:lang w:val="en-GB"/>
        </w:rPr>
        <w:t xml:space="preserve">the application must be submitted by the foreigner in person. </w:t>
      </w:r>
      <w:r w:rsidR="002157B6" w:rsidRPr="00D63E71">
        <w:rPr>
          <w:lang w:val="en-GB"/>
        </w:rPr>
        <w:t xml:space="preserve">Since one of the requirements is that the sponsor has already been for </w:t>
      </w:r>
      <w:r w:rsidR="00421C64" w:rsidRPr="00D63E71">
        <w:rPr>
          <w:lang w:val="en-GB"/>
        </w:rPr>
        <w:t>two</w:t>
      </w:r>
      <w:r w:rsidR="002157B6" w:rsidRPr="00D63E71">
        <w:rPr>
          <w:lang w:val="en-GB"/>
        </w:rPr>
        <w:t xml:space="preserve"> years in Poland, the application cannot be submitted at the same time as when the foreigner applies for the temporary residence permit for conducting a business activity.</w:t>
      </w:r>
    </w:p>
    <w:p w14:paraId="093111B8" w14:textId="3A817186" w:rsidR="00986F6A" w:rsidRPr="00D63E71" w:rsidRDefault="00986F6A" w:rsidP="00986F6A">
      <w:pPr>
        <w:pStyle w:val="MBT"/>
        <w:rPr>
          <w:lang w:val="en-GB"/>
        </w:rPr>
      </w:pPr>
    </w:p>
    <w:p w14:paraId="12ECE591" w14:textId="4630DC33" w:rsidR="00986F6A" w:rsidRPr="00D63E71" w:rsidRDefault="00986F6A" w:rsidP="00986F6A">
      <w:pPr>
        <w:pStyle w:val="MBT"/>
        <w:rPr>
          <w:lang w:val="en-GB"/>
        </w:rPr>
      </w:pPr>
      <w:r w:rsidRPr="00D63E71">
        <w:rPr>
          <w:lang w:val="en-GB"/>
        </w:rPr>
        <w:t xml:space="preserve">The temporary residence permit is issued for a family member </w:t>
      </w:r>
      <w:r w:rsidRPr="00D63E71">
        <w:rPr>
          <w:b/>
          <w:lang w:val="en-GB"/>
        </w:rPr>
        <w:t xml:space="preserve">until the date on which the validity of the temporary residence permit granted to </w:t>
      </w:r>
      <w:r w:rsidR="00A567AC" w:rsidRPr="00D63E71">
        <w:rPr>
          <w:b/>
          <w:lang w:val="en-GB"/>
        </w:rPr>
        <w:t>the sponsor</w:t>
      </w:r>
      <w:r w:rsidRPr="00D63E71">
        <w:rPr>
          <w:b/>
          <w:lang w:val="en-GB"/>
        </w:rPr>
        <w:t xml:space="preserve"> expires</w:t>
      </w:r>
      <w:r w:rsidRPr="00D63E71">
        <w:rPr>
          <w:lang w:val="en-GB"/>
        </w:rPr>
        <w:t xml:space="preserve"> (</w:t>
      </w:r>
      <w:r w:rsidR="001833B7" w:rsidRPr="00D63E71">
        <w:rPr>
          <w:lang w:val="en-GB"/>
        </w:rPr>
        <w:t>Article</w:t>
      </w:r>
      <w:r w:rsidRPr="00D63E71">
        <w:rPr>
          <w:lang w:val="en-GB"/>
        </w:rPr>
        <w:t xml:space="preserve"> 162(1a) point 1) of the Act on Aliens).</w:t>
      </w:r>
    </w:p>
    <w:p w14:paraId="6BE37DB0" w14:textId="77777777" w:rsidR="00576B2C" w:rsidRPr="00D63E71" w:rsidRDefault="00576B2C" w:rsidP="00576B2C">
      <w:pPr>
        <w:pStyle w:val="MBT"/>
        <w:rPr>
          <w:lang w:val="en-GB"/>
        </w:rPr>
      </w:pPr>
    </w:p>
    <w:p w14:paraId="1159C579" w14:textId="1747C730" w:rsidR="00576B2C" w:rsidRPr="00D63E71" w:rsidRDefault="00576B2C" w:rsidP="00576B2C">
      <w:pPr>
        <w:pStyle w:val="MBT"/>
        <w:rPr>
          <w:lang w:val="en-GB"/>
        </w:rPr>
      </w:pPr>
      <w:r w:rsidRPr="00D63E71">
        <w:rPr>
          <w:lang w:val="en-GB"/>
        </w:rPr>
        <w:t xml:space="preserve">No statistical information on successful applications for residence permits for family members of foreigners that obtained a residence permit for conducting </w:t>
      </w:r>
      <w:r w:rsidR="00555351" w:rsidRPr="00D63E71">
        <w:rPr>
          <w:lang w:val="en-GB"/>
        </w:rPr>
        <w:t>business activity</w:t>
      </w:r>
      <w:r w:rsidRPr="00D63E71">
        <w:rPr>
          <w:lang w:val="en-GB"/>
        </w:rPr>
        <w:t xml:space="preserve"> is available. </w:t>
      </w:r>
      <w:r w:rsidR="00466A0F" w:rsidRPr="00D63E71" w:rsidDel="00466A0F">
        <w:rPr>
          <w:lang w:val="en-GB"/>
        </w:rPr>
        <w:t xml:space="preserve"> </w:t>
      </w:r>
      <w:bookmarkStart w:id="27" w:name="_Hlk517979917"/>
      <w:r w:rsidR="006870BE" w:rsidRPr="00D63E71">
        <w:rPr>
          <w:lang w:val="en-GB"/>
        </w:rPr>
        <w:t>The Ministry of Interior Affairs and Administration informed, in its statement of 23 May 2018, that the lack of such</w:t>
      </w:r>
      <w:r w:rsidR="00A268E1" w:rsidRPr="00D63E71">
        <w:rPr>
          <w:lang w:val="en-GB"/>
        </w:rPr>
        <w:t xml:space="preserve"> statistical information is due</w:t>
      </w:r>
      <w:r w:rsidR="006870BE" w:rsidRPr="00D63E71">
        <w:rPr>
          <w:lang w:val="en-GB"/>
        </w:rPr>
        <w:t xml:space="preserve"> to ‘systemic limitations’</w:t>
      </w:r>
      <w:r w:rsidR="00A268E1" w:rsidRPr="00D63E71">
        <w:rPr>
          <w:lang w:val="en-GB"/>
        </w:rPr>
        <w:t xml:space="preserve"> and in specific is caused by the wording of Art</w:t>
      </w:r>
      <w:r w:rsidR="00C06F92" w:rsidRPr="00D63E71">
        <w:rPr>
          <w:lang w:val="en-GB"/>
        </w:rPr>
        <w:t>icle</w:t>
      </w:r>
      <w:r w:rsidR="00A268E1" w:rsidRPr="00D63E71">
        <w:rPr>
          <w:lang w:val="en-GB"/>
        </w:rPr>
        <w:t xml:space="preserve"> 159 of the Act on Aliens which ‘applies to all legal basis for granting temporary residence permits and is not limited only to the purpose of conducting business activity’. In addition, the Ministry of Interior Affairs and Administration stated that ‘obtaining such data would require a manual analysis of the administrative files’</w:t>
      </w:r>
      <w:r w:rsidR="00A268E1" w:rsidRPr="00D63E71">
        <w:rPr>
          <w:rStyle w:val="FootnoteReference"/>
          <w:lang w:val="en-GB"/>
        </w:rPr>
        <w:footnoteReference w:id="37"/>
      </w:r>
      <w:r w:rsidR="00A268E1" w:rsidRPr="00D63E71">
        <w:rPr>
          <w:lang w:val="en-GB"/>
        </w:rPr>
        <w:t xml:space="preserve">. </w:t>
      </w:r>
    </w:p>
    <w:bookmarkEnd w:id="27"/>
    <w:p w14:paraId="240D3EF5" w14:textId="77777777" w:rsidR="001E281D" w:rsidRPr="00D63E71" w:rsidRDefault="001E281D" w:rsidP="001E281D">
      <w:pPr>
        <w:pStyle w:val="MBT"/>
        <w:rPr>
          <w:lang w:val="en-GB"/>
        </w:rPr>
      </w:pPr>
    </w:p>
    <w:p w14:paraId="79CDECD2" w14:textId="77777777" w:rsidR="003B25FE" w:rsidRPr="00D63E71" w:rsidRDefault="003B25FE" w:rsidP="002636C6">
      <w:pPr>
        <w:pStyle w:val="MBT"/>
        <w:rPr>
          <w:i/>
          <w:color w:val="FF0000"/>
          <w:lang w:val="en-GB"/>
        </w:rPr>
        <w:sectPr w:rsidR="003B25FE" w:rsidRPr="00D63E71" w:rsidSect="00204BA5">
          <w:headerReference w:type="default" r:id="rId15"/>
          <w:footerReference w:type="default" r:id="rId16"/>
          <w:pgSz w:w="11906" w:h="16838"/>
          <w:pgMar w:top="1440" w:right="1440" w:bottom="1440" w:left="1440" w:header="708" w:footer="708" w:gutter="0"/>
          <w:pgNumType w:start="1"/>
          <w:cols w:space="708"/>
          <w:docGrid w:linePitch="360"/>
        </w:sectPr>
      </w:pPr>
    </w:p>
    <w:p w14:paraId="6010260C" w14:textId="57D69787" w:rsidR="00B311A7" w:rsidRPr="00D63E71" w:rsidRDefault="00B311A7" w:rsidP="0001799A">
      <w:pPr>
        <w:pStyle w:val="MH1"/>
      </w:pPr>
      <w:bookmarkStart w:id="28" w:name="_Toc496025535"/>
      <w:bookmarkStart w:id="29" w:name="_Toc520806611"/>
      <w:bookmarkEnd w:id="25"/>
      <w:r w:rsidRPr="00D63E71">
        <w:lastRenderedPageBreak/>
        <w:t>Type of investment</w:t>
      </w:r>
      <w:bookmarkEnd w:id="28"/>
      <w:r w:rsidR="00B65D4C" w:rsidRPr="00D63E71">
        <w:rPr>
          <w:vertAlign w:val="superscript"/>
        </w:rPr>
        <w:footnoteReference w:id="38"/>
      </w:r>
      <w:bookmarkEnd w:id="29"/>
    </w:p>
    <w:p w14:paraId="7A0FBE31" w14:textId="37B12BF1" w:rsidR="00757E93" w:rsidRPr="00D63E71" w:rsidRDefault="00757E93" w:rsidP="00757E93">
      <w:pPr>
        <w:jc w:val="both"/>
        <w:rPr>
          <w:bCs/>
          <w:sz w:val="22"/>
          <w:szCs w:val="22"/>
        </w:rPr>
      </w:pPr>
      <w:r w:rsidRPr="00D63E71">
        <w:rPr>
          <w:bCs/>
          <w:sz w:val="22"/>
          <w:szCs w:val="22"/>
        </w:rPr>
        <w:t xml:space="preserve">Polish legislation does not </w:t>
      </w:r>
      <w:r w:rsidR="000A7B8A" w:rsidRPr="00D63E71">
        <w:rPr>
          <w:bCs/>
          <w:sz w:val="22"/>
          <w:szCs w:val="22"/>
        </w:rPr>
        <w:t xml:space="preserve">require an initial disbursement of money to apply for a temporary permit for conducting a business activity. </w:t>
      </w:r>
      <w:r w:rsidRPr="00D63E71">
        <w:rPr>
          <w:bCs/>
          <w:sz w:val="22"/>
          <w:szCs w:val="22"/>
        </w:rPr>
        <w:t xml:space="preserve">However, </w:t>
      </w:r>
      <w:r w:rsidR="001833B7" w:rsidRPr="00D63E71">
        <w:rPr>
          <w:bCs/>
          <w:sz w:val="22"/>
          <w:szCs w:val="22"/>
        </w:rPr>
        <w:t>Article</w:t>
      </w:r>
      <w:r w:rsidRPr="00D63E71">
        <w:rPr>
          <w:bCs/>
          <w:sz w:val="22"/>
          <w:szCs w:val="22"/>
        </w:rPr>
        <w:t xml:space="preserve"> 142(1) point </w:t>
      </w:r>
      <w:r w:rsidR="00C06F92" w:rsidRPr="00D63E71">
        <w:rPr>
          <w:bCs/>
          <w:sz w:val="22"/>
          <w:szCs w:val="22"/>
        </w:rPr>
        <w:t>(</w:t>
      </w:r>
      <w:r w:rsidRPr="00D63E71">
        <w:rPr>
          <w:bCs/>
          <w:sz w:val="22"/>
          <w:szCs w:val="22"/>
        </w:rPr>
        <w:t xml:space="preserve">3) of the Act on Aliens </w:t>
      </w:r>
      <w:r w:rsidR="000A7B8A" w:rsidRPr="00D63E71">
        <w:rPr>
          <w:bCs/>
          <w:sz w:val="22"/>
          <w:szCs w:val="22"/>
        </w:rPr>
        <w:t xml:space="preserve">does require that the </w:t>
      </w:r>
      <w:r w:rsidR="00315739" w:rsidRPr="00D63E71">
        <w:rPr>
          <w:bCs/>
          <w:sz w:val="22"/>
          <w:szCs w:val="22"/>
        </w:rPr>
        <w:t xml:space="preserve">entity in which the foreigner invests or through which the foreigner carries out the business activity in Poland </w:t>
      </w:r>
      <w:r w:rsidR="000A7B8A" w:rsidRPr="00D63E71">
        <w:rPr>
          <w:bCs/>
          <w:sz w:val="22"/>
          <w:szCs w:val="22"/>
        </w:rPr>
        <w:t xml:space="preserve">must contribute to the growth of investment, technology transfer, innovations or creation of </w:t>
      </w:r>
      <w:r w:rsidR="00F8068E" w:rsidRPr="00D63E71">
        <w:rPr>
          <w:bCs/>
          <w:sz w:val="22"/>
          <w:szCs w:val="22"/>
        </w:rPr>
        <w:t>work positions</w:t>
      </w:r>
      <w:r w:rsidR="000A7B8A" w:rsidRPr="00D63E71">
        <w:rPr>
          <w:bCs/>
          <w:sz w:val="22"/>
          <w:szCs w:val="22"/>
        </w:rPr>
        <w:t>. The Table below includes the information on these investments.</w:t>
      </w:r>
      <w:r w:rsidR="00F973DB" w:rsidRPr="00D63E71">
        <w:rPr>
          <w:bCs/>
          <w:sz w:val="22"/>
          <w:szCs w:val="22"/>
        </w:rPr>
        <w:t xml:space="preserve"> The first row includes general information applicable to either type of investment. The information in rows A and B refers to the corresponding specific type of investment.</w:t>
      </w:r>
    </w:p>
    <w:p w14:paraId="48A9EE8F" w14:textId="77777777" w:rsidR="009E6A2B" w:rsidRPr="00D63E71" w:rsidRDefault="009E6A2B" w:rsidP="002636C6">
      <w:pPr>
        <w:pStyle w:val="MBT"/>
        <w:rPr>
          <w:i/>
          <w:color w:val="FF0000"/>
          <w:lang w:val="en-GB"/>
        </w:rPr>
      </w:pPr>
    </w:p>
    <w:tbl>
      <w:tblPr>
        <w:tblStyle w:val="TableGrid"/>
        <w:tblW w:w="5000"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2151"/>
        <w:gridCol w:w="1314"/>
        <w:gridCol w:w="5202"/>
        <w:gridCol w:w="5271"/>
      </w:tblGrid>
      <w:tr w:rsidR="00B311A7" w:rsidRPr="00D63E71" w14:paraId="0A468106" w14:textId="77777777" w:rsidTr="00EF1375">
        <w:trPr>
          <w:tblHeader/>
        </w:trPr>
        <w:tc>
          <w:tcPr>
            <w:tcW w:w="772" w:type="pct"/>
            <w:shd w:val="clear" w:color="auto" w:fill="95B3D7" w:themeFill="accent1" w:themeFillTint="99"/>
            <w:vAlign w:val="center"/>
          </w:tcPr>
          <w:p w14:paraId="5BA51FEE" w14:textId="50E30984" w:rsidR="00B311A7" w:rsidRPr="00D63E71" w:rsidRDefault="00B311A7" w:rsidP="002E7104">
            <w:pPr>
              <w:jc w:val="center"/>
              <w:rPr>
                <w:rFonts w:ascii="Century Gothic" w:hAnsi="Century Gothic"/>
                <w:bCs/>
                <w:sz w:val="18"/>
                <w:szCs w:val="18"/>
              </w:rPr>
            </w:pPr>
            <w:bookmarkStart w:id="30" w:name="_Hlk496020552"/>
            <w:r w:rsidRPr="00D63E71">
              <w:rPr>
                <w:rFonts w:ascii="Century Gothic" w:hAnsi="Century Gothic"/>
                <w:b/>
                <w:bCs/>
                <w:sz w:val="18"/>
                <w:szCs w:val="18"/>
              </w:rPr>
              <w:t>Type of investment required</w:t>
            </w:r>
          </w:p>
        </w:tc>
        <w:tc>
          <w:tcPr>
            <w:tcW w:w="471" w:type="pct"/>
            <w:shd w:val="clear" w:color="auto" w:fill="95B3D7" w:themeFill="accent1" w:themeFillTint="99"/>
            <w:vAlign w:val="center"/>
          </w:tcPr>
          <w:p w14:paraId="56906F31" w14:textId="501C246C" w:rsidR="00B311A7" w:rsidRPr="00D63E71" w:rsidRDefault="00B311A7" w:rsidP="002E7104">
            <w:pPr>
              <w:jc w:val="center"/>
              <w:rPr>
                <w:rFonts w:ascii="Century Gothic" w:hAnsi="Century Gothic"/>
                <w:bCs/>
                <w:i/>
                <w:sz w:val="18"/>
                <w:szCs w:val="18"/>
              </w:rPr>
            </w:pPr>
            <w:r w:rsidRPr="00D63E71">
              <w:rPr>
                <w:rFonts w:ascii="Century Gothic" w:hAnsi="Century Gothic"/>
                <w:b/>
                <w:bCs/>
                <w:sz w:val="18"/>
                <w:szCs w:val="18"/>
              </w:rPr>
              <w:t>Applicability of financial threshold</w:t>
            </w:r>
          </w:p>
        </w:tc>
        <w:tc>
          <w:tcPr>
            <w:tcW w:w="1866" w:type="pct"/>
            <w:shd w:val="clear" w:color="auto" w:fill="95B3D7" w:themeFill="accent1" w:themeFillTint="99"/>
            <w:vAlign w:val="center"/>
          </w:tcPr>
          <w:p w14:paraId="2F86456B" w14:textId="62AE18F3" w:rsidR="00B311A7" w:rsidRPr="00D63E71" w:rsidRDefault="00B311A7" w:rsidP="002E7104">
            <w:pPr>
              <w:jc w:val="center"/>
              <w:rPr>
                <w:rFonts w:ascii="Century Gothic" w:hAnsi="Century Gothic"/>
                <w:b/>
                <w:bCs/>
                <w:i/>
                <w:sz w:val="18"/>
                <w:szCs w:val="18"/>
              </w:rPr>
            </w:pPr>
            <w:r w:rsidRPr="00D63E71">
              <w:rPr>
                <w:rFonts w:ascii="Century Gothic" w:hAnsi="Century Gothic"/>
                <w:b/>
                <w:bCs/>
                <w:sz w:val="18"/>
                <w:szCs w:val="18"/>
              </w:rPr>
              <w:t>Procedure to verify the fulfilment of the investment criterion</w:t>
            </w:r>
          </w:p>
        </w:tc>
        <w:tc>
          <w:tcPr>
            <w:tcW w:w="1891" w:type="pct"/>
            <w:shd w:val="clear" w:color="auto" w:fill="95B3D7" w:themeFill="accent1" w:themeFillTint="99"/>
            <w:vAlign w:val="center"/>
          </w:tcPr>
          <w:p w14:paraId="1AB0C371" w14:textId="5DF176D6" w:rsidR="00B311A7" w:rsidRPr="00D63E71" w:rsidRDefault="00B311A7" w:rsidP="002E7104">
            <w:pPr>
              <w:jc w:val="center"/>
              <w:rPr>
                <w:rFonts w:ascii="Century Gothic" w:hAnsi="Century Gothic"/>
                <w:b/>
                <w:bCs/>
                <w:sz w:val="18"/>
                <w:szCs w:val="18"/>
              </w:rPr>
            </w:pPr>
            <w:r w:rsidRPr="00D63E71">
              <w:rPr>
                <w:rFonts w:ascii="Century Gothic" w:hAnsi="Century Gothic"/>
                <w:b/>
                <w:bCs/>
                <w:sz w:val="18"/>
                <w:szCs w:val="18"/>
              </w:rPr>
              <w:t>Competent authorities and non-public bodies</w:t>
            </w:r>
          </w:p>
        </w:tc>
      </w:tr>
      <w:tr w:rsidR="00F973DB" w:rsidRPr="00D63E71" w14:paraId="751CB15D" w14:textId="77777777" w:rsidTr="00EF1375">
        <w:tc>
          <w:tcPr>
            <w:tcW w:w="772" w:type="pct"/>
            <w:shd w:val="clear" w:color="auto" w:fill="D9D9D9" w:themeFill="background1" w:themeFillShade="D9"/>
          </w:tcPr>
          <w:p w14:paraId="501B969C" w14:textId="1ACF5F80" w:rsidR="00F973DB" w:rsidRPr="00D63E71" w:rsidRDefault="00F973DB" w:rsidP="000A7B8A">
            <w:pPr>
              <w:rPr>
                <w:rFonts w:ascii="Century Gothic" w:hAnsi="Century Gothic"/>
                <w:bCs/>
                <w:sz w:val="18"/>
                <w:szCs w:val="18"/>
              </w:rPr>
            </w:pPr>
            <w:r w:rsidRPr="00D63E71">
              <w:rPr>
                <w:rFonts w:ascii="Century Gothic" w:hAnsi="Century Gothic"/>
                <w:bCs/>
                <w:sz w:val="18"/>
                <w:szCs w:val="18"/>
              </w:rPr>
              <w:t xml:space="preserve">Polish legislation does not require an initial disbursement of money </w:t>
            </w:r>
          </w:p>
        </w:tc>
        <w:tc>
          <w:tcPr>
            <w:tcW w:w="471" w:type="pct"/>
            <w:shd w:val="clear" w:color="auto" w:fill="D9D9D9" w:themeFill="background1" w:themeFillShade="D9"/>
          </w:tcPr>
          <w:p w14:paraId="4D6DADDF" w14:textId="64739353" w:rsidR="00F973DB" w:rsidRPr="00D63E71" w:rsidRDefault="00F973DB" w:rsidP="001C1E15">
            <w:pPr>
              <w:rPr>
                <w:rFonts w:ascii="Century Gothic" w:hAnsi="Century Gothic"/>
                <w:bCs/>
                <w:sz w:val="18"/>
                <w:szCs w:val="18"/>
              </w:rPr>
            </w:pPr>
            <w:r w:rsidRPr="00D63E71">
              <w:rPr>
                <w:rFonts w:ascii="Century Gothic" w:hAnsi="Century Gothic"/>
                <w:bCs/>
                <w:sz w:val="18"/>
                <w:szCs w:val="18"/>
              </w:rPr>
              <w:t>N/A</w:t>
            </w:r>
          </w:p>
        </w:tc>
        <w:tc>
          <w:tcPr>
            <w:tcW w:w="1866" w:type="pct"/>
            <w:shd w:val="clear" w:color="auto" w:fill="D9D9D9" w:themeFill="background1" w:themeFillShade="D9"/>
          </w:tcPr>
          <w:p w14:paraId="60186369" w14:textId="3C62CA6E" w:rsidR="00F973DB" w:rsidRPr="00D63E71" w:rsidRDefault="00F973DB" w:rsidP="00F973DB">
            <w:pPr>
              <w:jc w:val="both"/>
              <w:rPr>
                <w:rFonts w:ascii="Century Gothic" w:hAnsi="Century Gothic"/>
                <w:bCs/>
                <w:sz w:val="18"/>
                <w:szCs w:val="18"/>
              </w:rPr>
            </w:pPr>
            <w:r w:rsidRPr="00D63E71">
              <w:rPr>
                <w:rFonts w:ascii="Century Gothic" w:hAnsi="Century Gothic"/>
                <w:bCs/>
                <w:sz w:val="18"/>
                <w:szCs w:val="18"/>
              </w:rPr>
              <w:t xml:space="preserve">The catalogue of the documents/evidence to be submitted by the foreigner is not legally prescribed and open, meaning that documents other than those listed in rows A and B below may be requested, depending on the specific circumstances of each case. </w:t>
            </w:r>
          </w:p>
          <w:p w14:paraId="71EDAB41" w14:textId="77777777" w:rsidR="00F973DB" w:rsidRPr="00D63E71" w:rsidRDefault="00F973DB" w:rsidP="00F973DB">
            <w:pPr>
              <w:jc w:val="both"/>
              <w:rPr>
                <w:rFonts w:ascii="Century Gothic" w:hAnsi="Century Gothic"/>
                <w:bCs/>
                <w:sz w:val="18"/>
                <w:szCs w:val="18"/>
              </w:rPr>
            </w:pPr>
          </w:p>
          <w:p w14:paraId="03B41DA1" w14:textId="653B04FA" w:rsidR="00F973DB" w:rsidRPr="00D63E71" w:rsidRDefault="00F973DB">
            <w:pPr>
              <w:jc w:val="both"/>
              <w:rPr>
                <w:rFonts w:ascii="Century Gothic" w:hAnsi="Century Gothic"/>
                <w:bCs/>
                <w:sz w:val="18"/>
                <w:szCs w:val="18"/>
              </w:rPr>
            </w:pPr>
            <w:r w:rsidRPr="00D63E71">
              <w:rPr>
                <w:rFonts w:ascii="Century Gothic" w:hAnsi="Century Gothic"/>
                <w:bCs/>
                <w:sz w:val="18"/>
                <w:szCs w:val="18"/>
              </w:rPr>
              <w:t>The applicant should provide all necessary documentation together with the application form. However, in the course of administrative proceedings, the foreigner may be called to deliver other documents or to submit testimonies which confirm circumstances referred to in the application.</w:t>
            </w:r>
            <w:r w:rsidR="002157B6" w:rsidRPr="00D63E71">
              <w:rPr>
                <w:rStyle w:val="FootnoteReference"/>
                <w:rFonts w:ascii="Century Gothic" w:hAnsi="Century Gothic"/>
                <w:bCs/>
                <w:sz w:val="18"/>
                <w:szCs w:val="18"/>
              </w:rPr>
              <w:footnoteReference w:id="39"/>
            </w:r>
          </w:p>
        </w:tc>
        <w:tc>
          <w:tcPr>
            <w:tcW w:w="1891" w:type="pct"/>
            <w:shd w:val="clear" w:color="auto" w:fill="D9D9D9" w:themeFill="background1" w:themeFillShade="D9"/>
          </w:tcPr>
          <w:p w14:paraId="3E5AAEED" w14:textId="22EF9C89" w:rsidR="0099103A" w:rsidRPr="00D63E71" w:rsidRDefault="00F973DB" w:rsidP="00F973DB">
            <w:pPr>
              <w:jc w:val="both"/>
              <w:rPr>
                <w:rFonts w:ascii="Century Gothic" w:hAnsi="Century Gothic"/>
                <w:bCs/>
                <w:sz w:val="18"/>
                <w:szCs w:val="18"/>
              </w:rPr>
            </w:pPr>
            <w:r w:rsidRPr="00D63E71">
              <w:rPr>
                <w:rFonts w:ascii="Century Gothic" w:hAnsi="Century Gothic"/>
                <w:bCs/>
                <w:sz w:val="18"/>
                <w:szCs w:val="18"/>
              </w:rPr>
              <w:t xml:space="preserve">Voivodes are the only competent authorities involved in checking the fulfilment of the </w:t>
            </w:r>
            <w:r w:rsidR="00F25983" w:rsidRPr="00D63E71">
              <w:rPr>
                <w:rFonts w:ascii="Century Gothic" w:hAnsi="Century Gothic"/>
                <w:bCs/>
                <w:sz w:val="18"/>
                <w:szCs w:val="18"/>
              </w:rPr>
              <w:t>criteria in the procedure to issue or reject to issue a temporary residence permit for conducting a business activity</w:t>
            </w:r>
            <w:r w:rsidRPr="00D63E71">
              <w:rPr>
                <w:rFonts w:ascii="Century Gothic" w:hAnsi="Century Gothic"/>
                <w:bCs/>
                <w:sz w:val="18"/>
                <w:szCs w:val="18"/>
              </w:rPr>
              <w:t xml:space="preserve"> (</w:t>
            </w:r>
            <w:r w:rsidR="001833B7" w:rsidRPr="00D63E71">
              <w:rPr>
                <w:rFonts w:ascii="Century Gothic" w:hAnsi="Century Gothic"/>
                <w:bCs/>
                <w:sz w:val="18"/>
                <w:szCs w:val="18"/>
              </w:rPr>
              <w:t>Article</w:t>
            </w:r>
            <w:r w:rsidRPr="00D63E71">
              <w:rPr>
                <w:rFonts w:ascii="Century Gothic" w:hAnsi="Century Gothic"/>
                <w:bCs/>
                <w:sz w:val="18"/>
                <w:szCs w:val="18"/>
              </w:rPr>
              <w:t xml:space="preserve"> 104 of the Act on Aliens). </w:t>
            </w:r>
            <w:bookmarkStart w:id="31" w:name="_Hlk517979973"/>
            <w:r w:rsidRPr="00D63E71">
              <w:rPr>
                <w:rFonts w:ascii="Century Gothic" w:hAnsi="Century Gothic"/>
                <w:bCs/>
                <w:sz w:val="18"/>
                <w:szCs w:val="18"/>
              </w:rPr>
              <w:t>Each Voivode Office has a dedicated deportment</w:t>
            </w:r>
            <w:r w:rsidR="008B6CC8" w:rsidRPr="00D63E71">
              <w:rPr>
                <w:rFonts w:ascii="Century Gothic" w:hAnsi="Century Gothic"/>
                <w:bCs/>
                <w:sz w:val="18"/>
                <w:szCs w:val="18"/>
              </w:rPr>
              <w:t xml:space="preserve"> (Department of Foreigners' Affairs)</w:t>
            </w:r>
            <w:r w:rsidRPr="00D63E71">
              <w:rPr>
                <w:rFonts w:ascii="Century Gothic" w:hAnsi="Century Gothic"/>
                <w:bCs/>
                <w:sz w:val="18"/>
                <w:szCs w:val="18"/>
              </w:rPr>
              <w:t xml:space="preserve"> that deals with applications for temporary residence permits and checks the fulfilment of the relevant criteria.</w:t>
            </w:r>
            <w:r w:rsidR="00C06F92" w:rsidRPr="00D63E71">
              <w:rPr>
                <w:rStyle w:val="FootnoteReference"/>
                <w:rFonts w:ascii="Century Gothic" w:hAnsi="Century Gothic"/>
                <w:bCs/>
                <w:sz w:val="18"/>
                <w:szCs w:val="18"/>
              </w:rPr>
              <w:footnoteReference w:id="40"/>
            </w:r>
            <w:r w:rsidRPr="00D63E71">
              <w:rPr>
                <w:rFonts w:ascii="Century Gothic" w:hAnsi="Century Gothic"/>
                <w:bCs/>
                <w:sz w:val="18"/>
                <w:szCs w:val="18"/>
              </w:rPr>
              <w:t xml:space="preserve"> </w:t>
            </w:r>
            <w:bookmarkEnd w:id="31"/>
            <w:r w:rsidR="0099103A" w:rsidRPr="00D63E71">
              <w:rPr>
                <w:rFonts w:ascii="Century Gothic" w:hAnsi="Century Gothic"/>
                <w:bCs/>
                <w:sz w:val="18"/>
                <w:szCs w:val="18"/>
              </w:rPr>
              <w:t xml:space="preserve"> </w:t>
            </w:r>
          </w:p>
          <w:p w14:paraId="60BE0371" w14:textId="77777777" w:rsidR="0099103A" w:rsidRPr="00D63E71" w:rsidRDefault="0099103A" w:rsidP="00F973DB">
            <w:pPr>
              <w:jc w:val="both"/>
              <w:rPr>
                <w:rFonts w:ascii="Century Gothic" w:hAnsi="Century Gothic"/>
                <w:bCs/>
                <w:sz w:val="18"/>
                <w:szCs w:val="18"/>
              </w:rPr>
            </w:pPr>
          </w:p>
          <w:p w14:paraId="30803948" w14:textId="77777777" w:rsidR="00F973DB" w:rsidRPr="00D63E71" w:rsidRDefault="0099103A" w:rsidP="00620756">
            <w:pPr>
              <w:jc w:val="both"/>
              <w:rPr>
                <w:rFonts w:ascii="Century Gothic" w:hAnsi="Century Gothic"/>
                <w:bCs/>
                <w:sz w:val="18"/>
                <w:szCs w:val="18"/>
              </w:rPr>
            </w:pPr>
            <w:r w:rsidRPr="00D63E71">
              <w:rPr>
                <w:rFonts w:ascii="Century Gothic" w:hAnsi="Century Gothic"/>
                <w:bCs/>
                <w:sz w:val="18"/>
                <w:szCs w:val="18"/>
              </w:rPr>
              <w:t xml:space="preserve">According to Article 22(4) of the Act on Aliens, the Head of the Office for Foreigners is competent to control and monitor activities of the voivodes in the execution of the Act on Aliens. </w:t>
            </w:r>
            <w:bookmarkStart w:id="32" w:name="_Hlk517980033"/>
            <w:r w:rsidRPr="00D63E71">
              <w:rPr>
                <w:rFonts w:ascii="Century Gothic" w:hAnsi="Century Gothic"/>
                <w:bCs/>
                <w:sz w:val="18"/>
                <w:szCs w:val="18"/>
              </w:rPr>
              <w:t>The legislation does not prescribe the frequency of checks –it is determined annually by the Office for Foreigners.</w:t>
            </w:r>
            <w:r w:rsidRPr="00D63E71">
              <w:rPr>
                <w:rStyle w:val="FootnoteReference"/>
                <w:rFonts w:ascii="Century Gothic" w:hAnsi="Century Gothic"/>
                <w:bCs/>
                <w:sz w:val="18"/>
                <w:szCs w:val="18"/>
              </w:rPr>
              <w:footnoteReference w:id="41"/>
            </w:r>
            <w:r w:rsidRPr="00D63E71">
              <w:rPr>
                <w:rFonts w:ascii="Century Gothic" w:hAnsi="Century Gothic"/>
                <w:bCs/>
                <w:sz w:val="18"/>
                <w:szCs w:val="18"/>
              </w:rPr>
              <w:t xml:space="preserve"> For example, in year 2018, three voivodes will be controlled in their execution of activities related to the Act on Aliens.</w:t>
            </w:r>
            <w:r w:rsidRPr="00D63E71">
              <w:rPr>
                <w:rStyle w:val="FootnoteReference"/>
                <w:rFonts w:ascii="Century Gothic" w:hAnsi="Century Gothic"/>
                <w:bCs/>
                <w:sz w:val="18"/>
                <w:szCs w:val="18"/>
              </w:rPr>
              <w:footnoteReference w:id="42"/>
            </w:r>
            <w:bookmarkEnd w:id="32"/>
          </w:p>
          <w:p w14:paraId="2FE16642" w14:textId="6BC79075" w:rsidR="00C06F92" w:rsidRPr="00D63E71" w:rsidRDefault="00C06F92" w:rsidP="00620756">
            <w:pPr>
              <w:jc w:val="both"/>
              <w:rPr>
                <w:rFonts w:ascii="Century Gothic" w:hAnsi="Century Gothic"/>
                <w:bCs/>
                <w:sz w:val="18"/>
                <w:szCs w:val="18"/>
              </w:rPr>
            </w:pPr>
          </w:p>
        </w:tc>
      </w:tr>
      <w:tr w:rsidR="000A7B8A" w:rsidRPr="00D63E71" w14:paraId="5DF3FF77" w14:textId="77777777" w:rsidTr="00EF1375">
        <w:tc>
          <w:tcPr>
            <w:tcW w:w="772" w:type="pct"/>
            <w:shd w:val="clear" w:color="auto" w:fill="D9D9D9" w:themeFill="background1" w:themeFillShade="D9"/>
          </w:tcPr>
          <w:p w14:paraId="0A967444" w14:textId="7B165F84" w:rsidR="000A7B8A" w:rsidRPr="00D63E71" w:rsidRDefault="00F973DB" w:rsidP="00BE1A40">
            <w:pPr>
              <w:rPr>
                <w:rFonts w:ascii="Century Gothic" w:hAnsi="Century Gothic"/>
                <w:bCs/>
                <w:sz w:val="18"/>
                <w:szCs w:val="18"/>
              </w:rPr>
            </w:pPr>
            <w:r w:rsidRPr="00D63E71">
              <w:rPr>
                <w:rFonts w:ascii="Century Gothic" w:hAnsi="Century Gothic"/>
                <w:b/>
                <w:bCs/>
                <w:sz w:val="18"/>
                <w:szCs w:val="18"/>
              </w:rPr>
              <w:lastRenderedPageBreak/>
              <w:t>A.</w:t>
            </w:r>
            <w:r w:rsidRPr="00D63E71">
              <w:rPr>
                <w:rFonts w:ascii="Century Gothic" w:hAnsi="Century Gothic"/>
                <w:bCs/>
                <w:sz w:val="18"/>
                <w:szCs w:val="18"/>
              </w:rPr>
              <w:t xml:space="preserve"> </w:t>
            </w:r>
            <w:r w:rsidR="000A7B8A" w:rsidRPr="00D63E71">
              <w:rPr>
                <w:rFonts w:ascii="Century Gothic" w:hAnsi="Century Gothic"/>
                <w:bCs/>
                <w:sz w:val="18"/>
                <w:szCs w:val="18"/>
              </w:rPr>
              <w:t xml:space="preserve">Sufficient </w:t>
            </w:r>
            <w:r w:rsidR="000A7B8A" w:rsidRPr="00D63E71">
              <w:rPr>
                <w:rFonts w:ascii="Century Gothic" w:hAnsi="Century Gothic"/>
                <w:b/>
                <w:bCs/>
                <w:sz w:val="18"/>
                <w:szCs w:val="18"/>
              </w:rPr>
              <w:t xml:space="preserve">financial means </w:t>
            </w:r>
            <w:r w:rsidR="000A7B8A" w:rsidRPr="00D63E71">
              <w:rPr>
                <w:rFonts w:ascii="Century Gothic" w:hAnsi="Century Gothic"/>
                <w:bCs/>
                <w:sz w:val="18"/>
                <w:szCs w:val="18"/>
              </w:rPr>
              <w:t xml:space="preserve">to </w:t>
            </w:r>
            <w:r w:rsidR="00BE1A40" w:rsidRPr="00D63E71">
              <w:rPr>
                <w:rFonts w:ascii="Century Gothic" w:hAnsi="Century Gothic"/>
                <w:bCs/>
                <w:sz w:val="18"/>
                <w:szCs w:val="18"/>
              </w:rPr>
              <w:t xml:space="preserve">generate </w:t>
            </w:r>
            <w:r w:rsidR="000A7B8A" w:rsidRPr="00D63E71">
              <w:rPr>
                <w:rFonts w:ascii="Century Gothic" w:hAnsi="Century Gothic"/>
                <w:bCs/>
                <w:sz w:val="18"/>
                <w:szCs w:val="18"/>
              </w:rPr>
              <w:t xml:space="preserve">in the future or </w:t>
            </w:r>
            <w:r w:rsidR="000618DA" w:rsidRPr="00D63E71">
              <w:rPr>
                <w:rFonts w:ascii="Century Gothic" w:hAnsi="Century Gothic"/>
                <w:bCs/>
                <w:sz w:val="18"/>
                <w:szCs w:val="18"/>
              </w:rPr>
              <w:t>t</w:t>
            </w:r>
            <w:r w:rsidR="000A7B8A" w:rsidRPr="00D63E71">
              <w:rPr>
                <w:rFonts w:ascii="Century Gothic" w:hAnsi="Century Gothic"/>
                <w:bCs/>
                <w:sz w:val="18"/>
                <w:szCs w:val="18"/>
              </w:rPr>
              <w:t xml:space="preserve">aking efforts to </w:t>
            </w:r>
            <w:r w:rsidR="000618DA" w:rsidRPr="00D63E71">
              <w:rPr>
                <w:rFonts w:ascii="Century Gothic" w:hAnsi="Century Gothic"/>
                <w:bCs/>
                <w:sz w:val="18"/>
                <w:szCs w:val="18"/>
              </w:rPr>
              <w:t>generate</w:t>
            </w:r>
            <w:r w:rsidR="00D17D7D" w:rsidRPr="00D63E71">
              <w:rPr>
                <w:rFonts w:ascii="Century Gothic" w:hAnsi="Century Gothic"/>
                <w:bCs/>
                <w:sz w:val="18"/>
                <w:szCs w:val="18"/>
              </w:rPr>
              <w:t xml:space="preserve"> </w:t>
            </w:r>
            <w:r w:rsidR="000A7B8A" w:rsidRPr="00D63E71">
              <w:rPr>
                <w:rFonts w:ascii="Century Gothic" w:hAnsi="Century Gothic"/>
                <w:b/>
                <w:bCs/>
                <w:sz w:val="18"/>
                <w:szCs w:val="18"/>
              </w:rPr>
              <w:t>income</w:t>
            </w:r>
            <w:r w:rsidR="000A7B8A" w:rsidRPr="00D63E71">
              <w:rPr>
                <w:rFonts w:ascii="Century Gothic" w:hAnsi="Century Gothic"/>
                <w:bCs/>
                <w:sz w:val="18"/>
                <w:szCs w:val="18"/>
              </w:rPr>
              <w:t xml:space="preserve"> in an amount </w:t>
            </w:r>
            <w:r w:rsidR="000A7B8A" w:rsidRPr="00D63E71">
              <w:rPr>
                <w:rFonts w:ascii="Century Gothic" w:hAnsi="Century Gothic"/>
                <w:b/>
                <w:bCs/>
                <w:sz w:val="18"/>
                <w:szCs w:val="18"/>
              </w:rPr>
              <w:t xml:space="preserve">not lower than 12-fold of the average monthly wage in the voivodeship in which this entity </w:t>
            </w:r>
            <w:r w:rsidR="00D17D7D" w:rsidRPr="00D63E71">
              <w:rPr>
                <w:rFonts w:ascii="Century Gothic" w:hAnsi="Century Gothic"/>
                <w:b/>
                <w:bCs/>
                <w:sz w:val="18"/>
                <w:szCs w:val="18"/>
              </w:rPr>
              <w:t>will be</w:t>
            </w:r>
            <w:r w:rsidR="000A7B8A" w:rsidRPr="00D63E71">
              <w:rPr>
                <w:rFonts w:ascii="Century Gothic" w:hAnsi="Century Gothic"/>
                <w:b/>
                <w:bCs/>
                <w:sz w:val="18"/>
                <w:szCs w:val="18"/>
              </w:rPr>
              <w:t xml:space="preserve"> established or domiciled</w:t>
            </w:r>
            <w:r w:rsidR="000A7B8A" w:rsidRPr="00D63E71">
              <w:rPr>
                <w:rFonts w:ascii="Century Gothic" w:hAnsi="Century Gothic"/>
                <w:bCs/>
                <w:sz w:val="18"/>
                <w:szCs w:val="18"/>
              </w:rPr>
              <w:t xml:space="preserve"> (wage in the third quarter of the year preceding the submission of the application, announced by the President of the Central Statistical Office), </w:t>
            </w:r>
            <w:r w:rsidR="000A7B8A" w:rsidRPr="00D63E71">
              <w:rPr>
                <w:rFonts w:ascii="Century Gothic" w:hAnsi="Century Gothic"/>
                <w:b/>
                <w:bCs/>
                <w:sz w:val="18"/>
                <w:szCs w:val="18"/>
              </w:rPr>
              <w:t>or</w:t>
            </w:r>
            <w:r w:rsidR="000A7B8A" w:rsidRPr="00D63E71">
              <w:rPr>
                <w:rFonts w:ascii="Century Gothic" w:hAnsi="Century Gothic"/>
                <w:bCs/>
                <w:sz w:val="18"/>
                <w:szCs w:val="18"/>
              </w:rPr>
              <w:t xml:space="preserve"> </w:t>
            </w:r>
          </w:p>
        </w:tc>
        <w:tc>
          <w:tcPr>
            <w:tcW w:w="471" w:type="pct"/>
            <w:shd w:val="clear" w:color="auto" w:fill="D9D9D9" w:themeFill="background1" w:themeFillShade="D9"/>
          </w:tcPr>
          <w:p w14:paraId="48F71225" w14:textId="39AECC77" w:rsidR="000A7B8A" w:rsidRPr="00D63E71" w:rsidRDefault="00C06F92" w:rsidP="001C1E15">
            <w:pPr>
              <w:rPr>
                <w:rFonts w:ascii="Century Gothic" w:hAnsi="Century Gothic"/>
                <w:bCs/>
                <w:sz w:val="18"/>
                <w:szCs w:val="18"/>
              </w:rPr>
            </w:pPr>
            <w:r w:rsidRPr="00D63E71">
              <w:rPr>
                <w:rFonts w:ascii="Century Gothic" w:hAnsi="Century Gothic"/>
                <w:b/>
                <w:bCs/>
                <w:sz w:val="18"/>
                <w:szCs w:val="18"/>
              </w:rPr>
              <w:t>I</w:t>
            </w:r>
            <w:r w:rsidR="000618DA" w:rsidRPr="00D63E71">
              <w:rPr>
                <w:rFonts w:ascii="Century Gothic" w:hAnsi="Century Gothic"/>
                <w:b/>
                <w:bCs/>
                <w:sz w:val="18"/>
                <w:szCs w:val="18"/>
              </w:rPr>
              <w:t>ncome</w:t>
            </w:r>
            <w:r w:rsidR="000618DA" w:rsidRPr="00D63E71">
              <w:rPr>
                <w:rFonts w:ascii="Century Gothic" w:hAnsi="Century Gothic"/>
                <w:bCs/>
                <w:sz w:val="18"/>
                <w:szCs w:val="18"/>
              </w:rPr>
              <w:t xml:space="preserve"> in an amount </w:t>
            </w:r>
            <w:r w:rsidR="000618DA" w:rsidRPr="00D63E71">
              <w:rPr>
                <w:rFonts w:ascii="Century Gothic" w:hAnsi="Century Gothic"/>
                <w:b/>
                <w:bCs/>
                <w:sz w:val="18"/>
                <w:szCs w:val="18"/>
              </w:rPr>
              <w:t xml:space="preserve">not lower than 12-fold of the average monthly wage </w:t>
            </w:r>
            <w:r w:rsidR="00252F08" w:rsidRPr="00D63E71">
              <w:rPr>
                <w:rStyle w:val="FootnoteReference"/>
                <w:rFonts w:ascii="Century Gothic" w:hAnsi="Century Gothic"/>
                <w:b/>
                <w:bCs/>
                <w:sz w:val="18"/>
                <w:szCs w:val="18"/>
              </w:rPr>
              <w:footnoteReference w:id="43"/>
            </w:r>
            <w:r w:rsidR="00252F08" w:rsidRPr="00D63E71">
              <w:rPr>
                <w:rFonts w:ascii="Century Gothic" w:hAnsi="Century Gothic"/>
                <w:b/>
                <w:bCs/>
                <w:sz w:val="18"/>
                <w:szCs w:val="18"/>
              </w:rPr>
              <w:t xml:space="preserve"> </w:t>
            </w:r>
            <w:r w:rsidR="000618DA" w:rsidRPr="00D63E71">
              <w:rPr>
                <w:rFonts w:ascii="Century Gothic" w:hAnsi="Century Gothic"/>
                <w:b/>
                <w:bCs/>
                <w:sz w:val="18"/>
                <w:szCs w:val="18"/>
              </w:rPr>
              <w:t>in the voivodeship in which this entity is established or domiciled</w:t>
            </w:r>
            <w:r w:rsidR="000618DA" w:rsidRPr="00D63E71">
              <w:rPr>
                <w:rFonts w:ascii="Century Gothic" w:hAnsi="Century Gothic"/>
                <w:bCs/>
                <w:sz w:val="18"/>
                <w:szCs w:val="18"/>
              </w:rPr>
              <w:t xml:space="preserve"> (wage in the third quarter of the year preceding the submission of the application, announced by the President of the Central Statistical Office),</w:t>
            </w:r>
          </w:p>
        </w:tc>
        <w:tc>
          <w:tcPr>
            <w:tcW w:w="1866" w:type="pct"/>
            <w:shd w:val="clear" w:color="auto" w:fill="D9D9D9" w:themeFill="background1" w:themeFillShade="D9"/>
          </w:tcPr>
          <w:p w14:paraId="4490639B" w14:textId="4340FA89" w:rsidR="000A7B8A" w:rsidRPr="00D63E71" w:rsidRDefault="00F973DB" w:rsidP="000A7B8A">
            <w:pPr>
              <w:rPr>
                <w:rFonts w:ascii="Century Gothic" w:hAnsi="Century Gothic"/>
                <w:bCs/>
                <w:sz w:val="18"/>
                <w:szCs w:val="18"/>
              </w:rPr>
            </w:pPr>
            <w:r w:rsidRPr="00D63E71">
              <w:rPr>
                <w:rFonts w:ascii="Century Gothic" w:hAnsi="Century Gothic"/>
                <w:bCs/>
                <w:sz w:val="18"/>
                <w:szCs w:val="18"/>
              </w:rPr>
              <w:t>D</w:t>
            </w:r>
            <w:r w:rsidR="000A7B8A" w:rsidRPr="00D63E71">
              <w:rPr>
                <w:rFonts w:ascii="Century Gothic" w:hAnsi="Century Gothic"/>
                <w:bCs/>
                <w:sz w:val="18"/>
                <w:szCs w:val="18"/>
              </w:rPr>
              <w:t>ocuments/evidence to prove that the conditions are fulfilled:</w:t>
            </w:r>
            <w:r w:rsidR="00F22233" w:rsidRPr="00D63E71">
              <w:rPr>
                <w:rStyle w:val="FootnoteReference"/>
                <w:rFonts w:ascii="Century Gothic" w:hAnsi="Century Gothic"/>
                <w:bCs/>
                <w:sz w:val="18"/>
                <w:szCs w:val="18"/>
              </w:rPr>
              <w:t xml:space="preserve"> </w:t>
            </w:r>
            <w:r w:rsidR="00F22233" w:rsidRPr="00D63E71">
              <w:rPr>
                <w:rStyle w:val="FootnoteReference"/>
                <w:rFonts w:ascii="Century Gothic" w:hAnsi="Century Gothic"/>
                <w:bCs/>
                <w:sz w:val="18"/>
                <w:szCs w:val="18"/>
              </w:rPr>
              <w:footnoteReference w:id="44"/>
            </w:r>
          </w:p>
          <w:p w14:paraId="724A0D05" w14:textId="77777777" w:rsidR="000A7B8A" w:rsidRPr="00D63E71" w:rsidRDefault="000A7B8A" w:rsidP="000A7B8A">
            <w:pPr>
              <w:pStyle w:val="ListParagraph"/>
              <w:numPr>
                <w:ilvl w:val="0"/>
                <w:numId w:val="21"/>
              </w:numPr>
              <w:rPr>
                <w:rFonts w:ascii="Century Gothic" w:hAnsi="Century Gothic"/>
                <w:bCs/>
                <w:sz w:val="18"/>
                <w:szCs w:val="18"/>
              </w:rPr>
            </w:pPr>
            <w:r w:rsidRPr="00D63E71">
              <w:rPr>
                <w:rFonts w:ascii="Century Gothic" w:hAnsi="Century Gothic"/>
                <w:bCs/>
                <w:sz w:val="18"/>
                <w:szCs w:val="18"/>
              </w:rPr>
              <w:t>deed of a company/ Articles of Association,</w:t>
            </w:r>
          </w:p>
          <w:p w14:paraId="1DE25F3F" w14:textId="522A82EE" w:rsidR="000A7B8A" w:rsidRPr="00D63E71" w:rsidRDefault="000A7B8A" w:rsidP="000A7B8A">
            <w:pPr>
              <w:pStyle w:val="ListParagraph"/>
              <w:numPr>
                <w:ilvl w:val="0"/>
                <w:numId w:val="21"/>
              </w:numPr>
              <w:rPr>
                <w:rFonts w:ascii="Century Gothic" w:hAnsi="Century Gothic"/>
                <w:bCs/>
                <w:sz w:val="18"/>
                <w:szCs w:val="18"/>
              </w:rPr>
            </w:pPr>
            <w:r w:rsidRPr="00D63E71">
              <w:rPr>
                <w:rFonts w:ascii="Century Gothic" w:hAnsi="Century Gothic"/>
                <w:bCs/>
                <w:sz w:val="18"/>
                <w:szCs w:val="18"/>
              </w:rPr>
              <w:t>tax statement</w:t>
            </w:r>
            <w:r w:rsidR="008B6CC8" w:rsidRPr="00D63E71">
              <w:rPr>
                <w:rFonts w:ascii="Century Gothic" w:hAnsi="Century Gothic"/>
                <w:bCs/>
                <w:sz w:val="18"/>
                <w:szCs w:val="18"/>
              </w:rPr>
              <w:t xml:space="preserve">s </w:t>
            </w:r>
            <w:r w:rsidRPr="00D63E71">
              <w:rPr>
                <w:rFonts w:ascii="Century Gothic" w:hAnsi="Century Gothic"/>
                <w:bCs/>
                <w:sz w:val="18"/>
                <w:szCs w:val="18"/>
              </w:rPr>
              <w:t xml:space="preserve">together with confirmation of </w:t>
            </w:r>
            <w:r w:rsidR="008B6CC8" w:rsidRPr="00D63E71">
              <w:rPr>
                <w:rFonts w:ascii="Century Gothic" w:hAnsi="Century Gothic"/>
                <w:bCs/>
                <w:sz w:val="18"/>
                <w:szCs w:val="18"/>
              </w:rPr>
              <w:t>their</w:t>
            </w:r>
            <w:r w:rsidRPr="00D63E71">
              <w:rPr>
                <w:rFonts w:ascii="Century Gothic" w:hAnsi="Century Gothic"/>
                <w:bCs/>
                <w:sz w:val="18"/>
                <w:szCs w:val="18"/>
              </w:rPr>
              <w:t xml:space="preserve"> submission in the fiscal office, </w:t>
            </w:r>
          </w:p>
          <w:p w14:paraId="106CB30E" w14:textId="77777777" w:rsidR="000A7B8A" w:rsidRPr="00D63E71" w:rsidRDefault="000A7B8A" w:rsidP="000A7B8A">
            <w:pPr>
              <w:pStyle w:val="ListParagraph"/>
              <w:numPr>
                <w:ilvl w:val="0"/>
                <w:numId w:val="21"/>
              </w:numPr>
              <w:rPr>
                <w:rFonts w:ascii="Century Gothic" w:hAnsi="Century Gothic"/>
                <w:bCs/>
                <w:sz w:val="18"/>
                <w:szCs w:val="18"/>
              </w:rPr>
            </w:pPr>
            <w:r w:rsidRPr="00D63E71">
              <w:rPr>
                <w:rFonts w:ascii="Century Gothic" w:hAnsi="Century Gothic"/>
                <w:bCs/>
                <w:sz w:val="18"/>
                <w:szCs w:val="18"/>
              </w:rPr>
              <w:t>accounting documents confirming the current financial performance of the company,</w:t>
            </w:r>
          </w:p>
          <w:p w14:paraId="351DD848" w14:textId="77777777" w:rsidR="000A7B8A" w:rsidRPr="00D63E71" w:rsidRDefault="000A7B8A" w:rsidP="000A7B8A">
            <w:pPr>
              <w:pStyle w:val="ListParagraph"/>
              <w:numPr>
                <w:ilvl w:val="0"/>
                <w:numId w:val="21"/>
              </w:numPr>
              <w:rPr>
                <w:rFonts w:ascii="Century Gothic" w:hAnsi="Century Gothic"/>
                <w:bCs/>
                <w:sz w:val="18"/>
                <w:szCs w:val="18"/>
              </w:rPr>
            </w:pPr>
            <w:r w:rsidRPr="00D63E71">
              <w:rPr>
                <w:rFonts w:ascii="Century Gothic" w:hAnsi="Century Gothic"/>
                <w:bCs/>
                <w:sz w:val="18"/>
                <w:szCs w:val="18"/>
              </w:rPr>
              <w:t xml:space="preserve">balance sheet of the company together with the current profit and loss account, </w:t>
            </w:r>
          </w:p>
          <w:p w14:paraId="54FF24D6" w14:textId="77777777" w:rsidR="000A7B8A" w:rsidRPr="00D63E71" w:rsidRDefault="000A7B8A" w:rsidP="000A7B8A">
            <w:pPr>
              <w:pStyle w:val="ListParagraph"/>
              <w:numPr>
                <w:ilvl w:val="0"/>
                <w:numId w:val="21"/>
              </w:numPr>
              <w:rPr>
                <w:rFonts w:ascii="Century Gothic" w:hAnsi="Century Gothic"/>
                <w:bCs/>
                <w:sz w:val="18"/>
                <w:szCs w:val="18"/>
              </w:rPr>
            </w:pPr>
            <w:r w:rsidRPr="00D63E71">
              <w:rPr>
                <w:rFonts w:ascii="Century Gothic" w:hAnsi="Century Gothic"/>
                <w:bCs/>
                <w:sz w:val="18"/>
                <w:szCs w:val="18"/>
              </w:rPr>
              <w:t xml:space="preserve">income certificate issued by the head of the fiscal office, </w:t>
            </w:r>
          </w:p>
          <w:p w14:paraId="5B35080C" w14:textId="77777777" w:rsidR="000A7B8A" w:rsidRPr="00D63E71" w:rsidRDefault="000A7B8A" w:rsidP="000A7B8A">
            <w:pPr>
              <w:pStyle w:val="ListParagraph"/>
              <w:numPr>
                <w:ilvl w:val="0"/>
                <w:numId w:val="21"/>
              </w:numPr>
              <w:rPr>
                <w:rFonts w:ascii="Century Gothic" w:hAnsi="Century Gothic"/>
                <w:bCs/>
                <w:sz w:val="18"/>
                <w:szCs w:val="18"/>
              </w:rPr>
            </w:pPr>
            <w:r w:rsidRPr="00D63E71">
              <w:rPr>
                <w:rFonts w:ascii="Century Gothic" w:hAnsi="Century Gothic"/>
                <w:bCs/>
                <w:sz w:val="18"/>
                <w:szCs w:val="18"/>
              </w:rPr>
              <w:t xml:space="preserve">agreements of bank accounts and turnover of funds at these accounts, invoices, </w:t>
            </w:r>
          </w:p>
          <w:p w14:paraId="1C829A30" w14:textId="77777777" w:rsidR="000A7B8A" w:rsidRPr="00D63E71" w:rsidRDefault="000A7B8A" w:rsidP="000A7B8A">
            <w:pPr>
              <w:pStyle w:val="ListParagraph"/>
              <w:numPr>
                <w:ilvl w:val="0"/>
                <w:numId w:val="21"/>
              </w:numPr>
              <w:rPr>
                <w:rFonts w:ascii="Century Gothic" w:hAnsi="Century Gothic"/>
                <w:bCs/>
                <w:sz w:val="18"/>
                <w:szCs w:val="18"/>
              </w:rPr>
            </w:pPr>
            <w:r w:rsidRPr="00D63E71">
              <w:rPr>
                <w:rFonts w:ascii="Century Gothic" w:hAnsi="Century Gothic"/>
                <w:bCs/>
                <w:sz w:val="18"/>
                <w:szCs w:val="18"/>
              </w:rPr>
              <w:t xml:space="preserve">financial statement of the company, </w:t>
            </w:r>
          </w:p>
          <w:p w14:paraId="5961F781" w14:textId="77777777" w:rsidR="000A7B8A" w:rsidRPr="00D63E71" w:rsidRDefault="000A7B8A" w:rsidP="000A7B8A">
            <w:pPr>
              <w:pStyle w:val="ListParagraph"/>
              <w:numPr>
                <w:ilvl w:val="0"/>
                <w:numId w:val="21"/>
              </w:numPr>
              <w:rPr>
                <w:rFonts w:ascii="Century Gothic" w:hAnsi="Century Gothic"/>
                <w:bCs/>
                <w:sz w:val="18"/>
                <w:szCs w:val="18"/>
              </w:rPr>
            </w:pPr>
            <w:r w:rsidRPr="00D63E71">
              <w:rPr>
                <w:rFonts w:ascii="Century Gothic" w:hAnsi="Century Gothic"/>
                <w:bCs/>
                <w:sz w:val="18"/>
                <w:szCs w:val="18"/>
              </w:rPr>
              <w:t xml:space="preserve">employment agreements on the basis of which the workers are employed, </w:t>
            </w:r>
          </w:p>
          <w:p w14:paraId="1E61086D" w14:textId="77777777" w:rsidR="000A7B8A" w:rsidRPr="00D63E71" w:rsidRDefault="000A7B8A" w:rsidP="000A7B8A">
            <w:pPr>
              <w:pStyle w:val="ListParagraph"/>
              <w:numPr>
                <w:ilvl w:val="0"/>
                <w:numId w:val="21"/>
              </w:numPr>
              <w:rPr>
                <w:rFonts w:ascii="Century Gothic" w:hAnsi="Century Gothic"/>
                <w:bCs/>
                <w:sz w:val="18"/>
                <w:szCs w:val="18"/>
              </w:rPr>
            </w:pPr>
            <w:r w:rsidRPr="00D63E71">
              <w:rPr>
                <w:rFonts w:ascii="Century Gothic" w:hAnsi="Century Gothic"/>
                <w:bCs/>
                <w:sz w:val="18"/>
                <w:szCs w:val="18"/>
              </w:rPr>
              <w:t xml:space="preserve">employees’ registering in the Social Insurance) and monthly reports to the Social Insurance, </w:t>
            </w:r>
          </w:p>
          <w:p w14:paraId="0B8CFB0B" w14:textId="77777777" w:rsidR="000A7B8A" w:rsidRPr="00D63E71" w:rsidRDefault="000A7B8A" w:rsidP="000A7B8A">
            <w:pPr>
              <w:pStyle w:val="ListParagraph"/>
              <w:numPr>
                <w:ilvl w:val="0"/>
                <w:numId w:val="21"/>
              </w:numPr>
              <w:rPr>
                <w:rFonts w:ascii="Century Gothic" w:hAnsi="Century Gothic"/>
                <w:bCs/>
                <w:sz w:val="18"/>
                <w:szCs w:val="18"/>
              </w:rPr>
            </w:pPr>
            <w:r w:rsidRPr="00D63E71">
              <w:rPr>
                <w:rFonts w:ascii="Century Gothic" w:hAnsi="Century Gothic"/>
                <w:bCs/>
                <w:sz w:val="18"/>
                <w:szCs w:val="18"/>
              </w:rPr>
              <w:t xml:space="preserve">foreigner’s statement about the employment status, </w:t>
            </w:r>
          </w:p>
          <w:p w14:paraId="3A878660" w14:textId="77777777" w:rsidR="000A7B8A" w:rsidRPr="00D63E71" w:rsidRDefault="000A7B8A" w:rsidP="000A7B8A">
            <w:pPr>
              <w:pStyle w:val="ListParagraph"/>
              <w:numPr>
                <w:ilvl w:val="0"/>
                <w:numId w:val="21"/>
              </w:numPr>
              <w:rPr>
                <w:rFonts w:ascii="Century Gothic" w:hAnsi="Century Gothic"/>
                <w:bCs/>
                <w:sz w:val="18"/>
                <w:szCs w:val="18"/>
              </w:rPr>
            </w:pPr>
            <w:r w:rsidRPr="00D63E71">
              <w:rPr>
                <w:rFonts w:ascii="Century Gothic" w:hAnsi="Century Gothic"/>
                <w:bCs/>
                <w:sz w:val="18"/>
                <w:szCs w:val="18"/>
              </w:rPr>
              <w:t xml:space="preserve">employees’ payrolls, </w:t>
            </w:r>
          </w:p>
          <w:p w14:paraId="497FED2F" w14:textId="1FDD3862" w:rsidR="000A7B8A" w:rsidRPr="00D63E71" w:rsidRDefault="000A7B8A" w:rsidP="00B85F19">
            <w:pPr>
              <w:pStyle w:val="ListParagraph"/>
              <w:numPr>
                <w:ilvl w:val="0"/>
                <w:numId w:val="21"/>
              </w:numPr>
              <w:rPr>
                <w:rFonts w:ascii="Century Gothic" w:hAnsi="Century Gothic"/>
                <w:bCs/>
                <w:sz w:val="18"/>
                <w:szCs w:val="18"/>
              </w:rPr>
            </w:pPr>
            <w:r w:rsidRPr="00D63E71">
              <w:rPr>
                <w:rFonts w:ascii="Century Gothic" w:hAnsi="Century Gothic"/>
                <w:bCs/>
                <w:sz w:val="18"/>
                <w:szCs w:val="18"/>
              </w:rPr>
              <w:t>no Dues Tax Office Certificate, no Dues Social Insurance Certificate.</w:t>
            </w:r>
          </w:p>
        </w:tc>
        <w:tc>
          <w:tcPr>
            <w:tcW w:w="1891" w:type="pct"/>
            <w:shd w:val="clear" w:color="auto" w:fill="D9D9D9" w:themeFill="background1" w:themeFillShade="D9"/>
          </w:tcPr>
          <w:p w14:paraId="4BBAF273" w14:textId="01E6CE5F" w:rsidR="000A7B8A" w:rsidRPr="00D63E71" w:rsidRDefault="00C06F92" w:rsidP="001C1E15">
            <w:pPr>
              <w:rPr>
                <w:rFonts w:ascii="Century Gothic" w:hAnsi="Century Gothic"/>
                <w:bCs/>
                <w:sz w:val="18"/>
                <w:szCs w:val="18"/>
              </w:rPr>
            </w:pPr>
            <w:r w:rsidRPr="00D63E71">
              <w:rPr>
                <w:rFonts w:ascii="Century Gothic" w:hAnsi="Century Gothic"/>
                <w:bCs/>
                <w:sz w:val="18"/>
                <w:szCs w:val="18"/>
              </w:rPr>
              <w:t>Same as above.</w:t>
            </w:r>
          </w:p>
        </w:tc>
      </w:tr>
      <w:tr w:rsidR="00F973DB" w:rsidRPr="00D63E71" w14:paraId="2A79F33A" w14:textId="77777777" w:rsidTr="00EF1375">
        <w:tc>
          <w:tcPr>
            <w:tcW w:w="772" w:type="pct"/>
            <w:shd w:val="clear" w:color="auto" w:fill="D9D9D9" w:themeFill="background1" w:themeFillShade="D9"/>
          </w:tcPr>
          <w:p w14:paraId="01B86AFC" w14:textId="15C0DE15" w:rsidR="00F973DB" w:rsidRPr="00D63E71" w:rsidRDefault="00F973DB" w:rsidP="00BE1A40">
            <w:pPr>
              <w:rPr>
                <w:rFonts w:ascii="Century Gothic" w:hAnsi="Century Gothic"/>
                <w:bCs/>
                <w:sz w:val="18"/>
                <w:szCs w:val="18"/>
              </w:rPr>
            </w:pPr>
            <w:r w:rsidRPr="00D63E71">
              <w:rPr>
                <w:rFonts w:ascii="Century Gothic" w:hAnsi="Century Gothic"/>
                <w:b/>
                <w:bCs/>
                <w:sz w:val="18"/>
                <w:szCs w:val="18"/>
              </w:rPr>
              <w:lastRenderedPageBreak/>
              <w:t>B.</w:t>
            </w:r>
            <w:r w:rsidRPr="00D63E71">
              <w:rPr>
                <w:rFonts w:ascii="Century Gothic" w:hAnsi="Century Gothic"/>
                <w:bCs/>
                <w:sz w:val="18"/>
                <w:szCs w:val="18"/>
              </w:rPr>
              <w:t xml:space="preserve"> Sufficient </w:t>
            </w:r>
            <w:r w:rsidRPr="00D63E71">
              <w:rPr>
                <w:rFonts w:ascii="Century Gothic" w:hAnsi="Century Gothic"/>
                <w:b/>
                <w:bCs/>
                <w:sz w:val="18"/>
                <w:szCs w:val="18"/>
              </w:rPr>
              <w:t xml:space="preserve">financial means </w:t>
            </w:r>
            <w:r w:rsidRPr="00D63E71">
              <w:rPr>
                <w:rFonts w:ascii="Century Gothic" w:hAnsi="Century Gothic"/>
                <w:bCs/>
                <w:sz w:val="18"/>
                <w:szCs w:val="18"/>
              </w:rPr>
              <w:t xml:space="preserve">to </w:t>
            </w:r>
            <w:r w:rsidR="00BE1A40" w:rsidRPr="00D63E71">
              <w:rPr>
                <w:rFonts w:ascii="Century Gothic" w:hAnsi="Century Gothic"/>
                <w:bCs/>
                <w:sz w:val="18"/>
                <w:szCs w:val="18"/>
              </w:rPr>
              <w:t xml:space="preserve">ensure </w:t>
            </w:r>
            <w:r w:rsidRPr="00D63E71">
              <w:rPr>
                <w:rFonts w:ascii="Century Gothic" w:hAnsi="Century Gothic"/>
                <w:bCs/>
                <w:sz w:val="18"/>
                <w:szCs w:val="18"/>
              </w:rPr>
              <w:t>in the future or taking efforts to</w:t>
            </w:r>
            <w:r w:rsidR="00BE1A40" w:rsidRPr="00D63E71">
              <w:rPr>
                <w:rFonts w:ascii="Century Gothic" w:hAnsi="Century Gothic"/>
                <w:bCs/>
                <w:sz w:val="18"/>
                <w:szCs w:val="18"/>
              </w:rPr>
              <w:t xml:space="preserve"> ensure</w:t>
            </w:r>
            <w:r w:rsidRPr="00D63E71">
              <w:rPr>
                <w:rFonts w:ascii="Century Gothic" w:hAnsi="Century Gothic"/>
                <w:bCs/>
                <w:sz w:val="18"/>
                <w:szCs w:val="18"/>
              </w:rPr>
              <w:t xml:space="preserve">, </w:t>
            </w:r>
            <w:r w:rsidR="000618DA" w:rsidRPr="00D63E71">
              <w:rPr>
                <w:rFonts w:ascii="Century Gothic" w:hAnsi="Century Gothic"/>
                <w:b/>
                <w:bCs/>
                <w:sz w:val="18"/>
                <w:szCs w:val="18"/>
              </w:rPr>
              <w:t xml:space="preserve">full-time, indefinite </w:t>
            </w:r>
            <w:r w:rsidRPr="00D63E71">
              <w:rPr>
                <w:rFonts w:ascii="Century Gothic" w:hAnsi="Century Gothic"/>
                <w:b/>
                <w:bCs/>
                <w:sz w:val="18"/>
                <w:szCs w:val="18"/>
              </w:rPr>
              <w:t>employment</w:t>
            </w:r>
            <w:r w:rsidRPr="00D63E71">
              <w:rPr>
                <w:rFonts w:ascii="Century Gothic" w:hAnsi="Century Gothic"/>
                <w:bCs/>
                <w:sz w:val="18"/>
                <w:szCs w:val="18"/>
              </w:rPr>
              <w:t xml:space="preserve"> </w:t>
            </w:r>
            <w:r w:rsidR="000618DA" w:rsidRPr="00D63E71">
              <w:rPr>
                <w:rFonts w:ascii="Century Gothic" w:hAnsi="Century Gothic"/>
                <w:bCs/>
                <w:sz w:val="18"/>
                <w:szCs w:val="18"/>
              </w:rPr>
              <w:t xml:space="preserve">of </w:t>
            </w:r>
            <w:r w:rsidRPr="00D63E71">
              <w:rPr>
                <w:rFonts w:ascii="Century Gothic" w:hAnsi="Century Gothic"/>
                <w:b/>
                <w:bCs/>
                <w:sz w:val="18"/>
                <w:szCs w:val="18"/>
              </w:rPr>
              <w:t>minimum two employees</w:t>
            </w:r>
            <w:r w:rsidRPr="00D63E71">
              <w:rPr>
                <w:rFonts w:ascii="Century Gothic" w:hAnsi="Century Gothic"/>
                <w:bCs/>
                <w:sz w:val="18"/>
                <w:szCs w:val="18"/>
              </w:rPr>
              <w:t xml:space="preserve"> who are </w:t>
            </w:r>
            <w:r w:rsidRPr="00D63E71">
              <w:rPr>
                <w:rFonts w:ascii="Century Gothic" w:hAnsi="Century Gothic"/>
                <w:b/>
                <w:bCs/>
                <w:sz w:val="18"/>
                <w:szCs w:val="18"/>
              </w:rPr>
              <w:t>Polish nationals or foreigners who are entitled to take up employment in Poland</w:t>
            </w:r>
            <w:r w:rsidRPr="00D63E71">
              <w:rPr>
                <w:rFonts w:ascii="Century Gothic" w:hAnsi="Century Gothic"/>
                <w:bCs/>
                <w:sz w:val="18"/>
                <w:szCs w:val="18"/>
              </w:rPr>
              <w:t xml:space="preserve"> without the need to obtain work permit</w:t>
            </w:r>
          </w:p>
        </w:tc>
        <w:tc>
          <w:tcPr>
            <w:tcW w:w="471" w:type="pct"/>
            <w:shd w:val="clear" w:color="auto" w:fill="D9D9D9" w:themeFill="background1" w:themeFillShade="D9"/>
          </w:tcPr>
          <w:p w14:paraId="1AECF3EE" w14:textId="72D67B45" w:rsidR="00F973DB" w:rsidRPr="00D63E71" w:rsidRDefault="006B0EE1" w:rsidP="001C1E15">
            <w:pPr>
              <w:rPr>
                <w:rFonts w:ascii="Century Gothic" w:hAnsi="Century Gothic"/>
                <w:bCs/>
                <w:sz w:val="18"/>
                <w:szCs w:val="18"/>
              </w:rPr>
            </w:pPr>
            <w:r w:rsidRPr="00D63E71">
              <w:rPr>
                <w:rFonts w:ascii="Century Gothic" w:hAnsi="Century Gothic"/>
                <w:bCs/>
                <w:sz w:val="18"/>
                <w:szCs w:val="18"/>
              </w:rPr>
              <w:t>N/A</w:t>
            </w:r>
          </w:p>
        </w:tc>
        <w:tc>
          <w:tcPr>
            <w:tcW w:w="1866" w:type="pct"/>
            <w:shd w:val="clear" w:color="auto" w:fill="D9D9D9" w:themeFill="background1" w:themeFillShade="D9"/>
          </w:tcPr>
          <w:p w14:paraId="1921F533" w14:textId="22531BD2" w:rsidR="00F973DB" w:rsidRPr="00D63E71" w:rsidRDefault="00F973DB" w:rsidP="00F973DB">
            <w:pPr>
              <w:rPr>
                <w:rFonts w:ascii="Century Gothic" w:hAnsi="Century Gothic"/>
                <w:bCs/>
                <w:sz w:val="18"/>
                <w:szCs w:val="18"/>
              </w:rPr>
            </w:pPr>
            <w:r w:rsidRPr="00D63E71">
              <w:rPr>
                <w:rFonts w:ascii="Century Gothic" w:hAnsi="Century Gothic"/>
                <w:bCs/>
                <w:sz w:val="18"/>
                <w:szCs w:val="18"/>
              </w:rPr>
              <w:t>Documents/evidence to prove that the conditions are fulfilled:</w:t>
            </w:r>
            <w:r w:rsidR="00F22233" w:rsidRPr="00D63E71">
              <w:rPr>
                <w:vertAlign w:val="superscript"/>
              </w:rPr>
              <w:t xml:space="preserve"> </w:t>
            </w:r>
            <w:r w:rsidR="00F22233" w:rsidRPr="00D63E71">
              <w:rPr>
                <w:rFonts w:ascii="Century Gothic" w:hAnsi="Century Gothic"/>
                <w:bCs/>
                <w:sz w:val="18"/>
                <w:szCs w:val="18"/>
                <w:vertAlign w:val="superscript"/>
              </w:rPr>
              <w:footnoteReference w:id="45"/>
            </w:r>
          </w:p>
          <w:p w14:paraId="46C86EE2" w14:textId="77777777" w:rsidR="00F973DB" w:rsidRPr="00D63E71" w:rsidRDefault="00F973DB" w:rsidP="00F973DB">
            <w:pPr>
              <w:pStyle w:val="ListParagraph"/>
              <w:numPr>
                <w:ilvl w:val="0"/>
                <w:numId w:val="23"/>
              </w:numPr>
              <w:rPr>
                <w:rFonts w:ascii="Century Gothic" w:hAnsi="Century Gothic"/>
                <w:bCs/>
                <w:sz w:val="18"/>
                <w:szCs w:val="18"/>
              </w:rPr>
            </w:pPr>
            <w:r w:rsidRPr="00D63E71">
              <w:rPr>
                <w:rFonts w:ascii="Century Gothic" w:hAnsi="Century Gothic"/>
                <w:bCs/>
                <w:sz w:val="18"/>
                <w:szCs w:val="18"/>
              </w:rPr>
              <w:t xml:space="preserve">business plan, </w:t>
            </w:r>
          </w:p>
          <w:p w14:paraId="66EF42DD" w14:textId="77777777" w:rsidR="00D17D7D" w:rsidRPr="00D63E71" w:rsidRDefault="00F973DB" w:rsidP="00F973DB">
            <w:pPr>
              <w:pStyle w:val="ListParagraph"/>
              <w:numPr>
                <w:ilvl w:val="0"/>
                <w:numId w:val="23"/>
              </w:numPr>
              <w:rPr>
                <w:rFonts w:ascii="Century Gothic" w:hAnsi="Century Gothic"/>
                <w:bCs/>
                <w:sz w:val="18"/>
                <w:szCs w:val="18"/>
              </w:rPr>
            </w:pPr>
            <w:r w:rsidRPr="00D63E71">
              <w:rPr>
                <w:rFonts w:ascii="Century Gothic" w:hAnsi="Century Gothic"/>
                <w:bCs/>
                <w:sz w:val="18"/>
                <w:szCs w:val="18"/>
              </w:rPr>
              <w:t xml:space="preserve">documents proving the planned investments: </w:t>
            </w:r>
          </w:p>
          <w:p w14:paraId="10B3C6ED" w14:textId="3772640E" w:rsidR="00D17D7D" w:rsidRPr="00D63E71" w:rsidRDefault="00F973DB" w:rsidP="00D17D7D">
            <w:pPr>
              <w:pStyle w:val="ListParagraph"/>
              <w:numPr>
                <w:ilvl w:val="0"/>
                <w:numId w:val="46"/>
              </w:numPr>
              <w:rPr>
                <w:rFonts w:ascii="Century Gothic" w:hAnsi="Century Gothic"/>
                <w:bCs/>
                <w:sz w:val="18"/>
                <w:szCs w:val="18"/>
              </w:rPr>
            </w:pPr>
            <w:r w:rsidRPr="00D63E71">
              <w:rPr>
                <w:rFonts w:ascii="Century Gothic" w:hAnsi="Century Gothic"/>
                <w:bCs/>
                <w:sz w:val="18"/>
                <w:szCs w:val="18"/>
              </w:rPr>
              <w:t xml:space="preserve">commercial contracts and cooperation contracts made that might cause an increase of revenues as time flows, </w:t>
            </w:r>
          </w:p>
          <w:p w14:paraId="3CC4EB16" w14:textId="77777777" w:rsidR="00D17D7D" w:rsidRPr="00D63E71" w:rsidRDefault="00D17D7D" w:rsidP="00D17D7D">
            <w:pPr>
              <w:pStyle w:val="ListParagraph"/>
              <w:numPr>
                <w:ilvl w:val="0"/>
                <w:numId w:val="46"/>
              </w:numPr>
              <w:rPr>
                <w:rFonts w:ascii="Century Gothic" w:hAnsi="Century Gothic"/>
                <w:bCs/>
                <w:sz w:val="18"/>
                <w:szCs w:val="18"/>
              </w:rPr>
            </w:pPr>
            <w:r w:rsidRPr="00D63E71">
              <w:rPr>
                <w:rFonts w:ascii="Century Gothic" w:hAnsi="Century Gothic"/>
                <w:bCs/>
                <w:sz w:val="18"/>
                <w:szCs w:val="18"/>
              </w:rPr>
              <w:t>l</w:t>
            </w:r>
            <w:r w:rsidR="00F973DB" w:rsidRPr="00D63E71">
              <w:rPr>
                <w:rFonts w:ascii="Century Gothic" w:hAnsi="Century Gothic"/>
                <w:bCs/>
                <w:sz w:val="18"/>
                <w:szCs w:val="18"/>
              </w:rPr>
              <w:t xml:space="preserve">ease agreements for office space, warehouses, warehouse stock, machines and vehicles, halls, points of sale, </w:t>
            </w:r>
          </w:p>
          <w:p w14:paraId="40988897" w14:textId="77777777" w:rsidR="00D17D7D" w:rsidRPr="00D63E71" w:rsidRDefault="00F973DB" w:rsidP="00D17D7D">
            <w:pPr>
              <w:pStyle w:val="ListParagraph"/>
              <w:numPr>
                <w:ilvl w:val="0"/>
                <w:numId w:val="46"/>
              </w:numPr>
              <w:rPr>
                <w:rFonts w:ascii="Century Gothic" w:hAnsi="Century Gothic"/>
                <w:bCs/>
                <w:sz w:val="18"/>
                <w:szCs w:val="18"/>
              </w:rPr>
            </w:pPr>
            <w:r w:rsidRPr="00D63E71">
              <w:rPr>
                <w:rFonts w:ascii="Century Gothic" w:hAnsi="Century Gothic"/>
                <w:bCs/>
                <w:sz w:val="18"/>
                <w:szCs w:val="18"/>
              </w:rPr>
              <w:t xml:space="preserve">contracts for accounting services, </w:t>
            </w:r>
          </w:p>
          <w:p w14:paraId="04AB36DC" w14:textId="77777777" w:rsidR="00D17D7D" w:rsidRPr="00D63E71" w:rsidRDefault="00F973DB" w:rsidP="00D17D7D">
            <w:pPr>
              <w:pStyle w:val="ListParagraph"/>
              <w:numPr>
                <w:ilvl w:val="0"/>
                <w:numId w:val="46"/>
              </w:numPr>
              <w:rPr>
                <w:rFonts w:ascii="Century Gothic" w:hAnsi="Century Gothic"/>
                <w:bCs/>
                <w:sz w:val="18"/>
                <w:szCs w:val="18"/>
              </w:rPr>
            </w:pPr>
            <w:r w:rsidRPr="00D63E71">
              <w:rPr>
                <w:rFonts w:ascii="Century Gothic" w:hAnsi="Century Gothic"/>
                <w:bCs/>
                <w:sz w:val="18"/>
                <w:szCs w:val="18"/>
              </w:rPr>
              <w:t xml:space="preserve">contracts for purchasing real property, </w:t>
            </w:r>
          </w:p>
          <w:p w14:paraId="1F54C93A" w14:textId="77777777" w:rsidR="00D17D7D" w:rsidRPr="00D63E71" w:rsidRDefault="00F973DB" w:rsidP="00D17D7D">
            <w:pPr>
              <w:pStyle w:val="ListParagraph"/>
              <w:numPr>
                <w:ilvl w:val="0"/>
                <w:numId w:val="46"/>
              </w:numPr>
              <w:rPr>
                <w:rFonts w:ascii="Century Gothic" w:hAnsi="Century Gothic"/>
                <w:bCs/>
                <w:sz w:val="18"/>
                <w:szCs w:val="18"/>
              </w:rPr>
            </w:pPr>
            <w:r w:rsidRPr="00D63E71">
              <w:rPr>
                <w:rFonts w:ascii="Century Gothic" w:hAnsi="Century Gothic"/>
                <w:bCs/>
                <w:sz w:val="18"/>
                <w:szCs w:val="18"/>
              </w:rPr>
              <w:t xml:space="preserve">partial settlements with tax office, </w:t>
            </w:r>
          </w:p>
          <w:p w14:paraId="496ADDE0" w14:textId="77777777" w:rsidR="00D17D7D" w:rsidRPr="00D63E71" w:rsidRDefault="00F973DB" w:rsidP="00D17D7D">
            <w:pPr>
              <w:pStyle w:val="ListParagraph"/>
              <w:numPr>
                <w:ilvl w:val="0"/>
                <w:numId w:val="46"/>
              </w:numPr>
              <w:rPr>
                <w:rFonts w:ascii="Century Gothic" w:hAnsi="Century Gothic"/>
                <w:bCs/>
                <w:sz w:val="18"/>
                <w:szCs w:val="18"/>
              </w:rPr>
            </w:pPr>
            <w:r w:rsidRPr="00D63E71">
              <w:rPr>
                <w:rFonts w:ascii="Century Gothic" w:hAnsi="Century Gothic"/>
                <w:bCs/>
                <w:sz w:val="18"/>
                <w:szCs w:val="18"/>
              </w:rPr>
              <w:t xml:space="preserve">balance sheets and profit and loss accounts, </w:t>
            </w:r>
          </w:p>
          <w:p w14:paraId="49F04A28" w14:textId="77777777" w:rsidR="00D17D7D" w:rsidRPr="00D63E71" w:rsidRDefault="00F973DB" w:rsidP="00D17D7D">
            <w:pPr>
              <w:pStyle w:val="ListParagraph"/>
              <w:numPr>
                <w:ilvl w:val="0"/>
                <w:numId w:val="46"/>
              </w:numPr>
              <w:rPr>
                <w:rFonts w:ascii="Century Gothic" w:hAnsi="Century Gothic"/>
                <w:bCs/>
                <w:sz w:val="18"/>
                <w:szCs w:val="18"/>
              </w:rPr>
            </w:pPr>
            <w:r w:rsidRPr="00D63E71">
              <w:rPr>
                <w:rFonts w:ascii="Century Gothic" w:hAnsi="Century Gothic"/>
                <w:bCs/>
                <w:sz w:val="18"/>
                <w:szCs w:val="18"/>
              </w:rPr>
              <w:t xml:space="preserve">employment contracts for the employees already hired and their ZUS registration, </w:t>
            </w:r>
          </w:p>
          <w:p w14:paraId="65783564" w14:textId="77777777" w:rsidR="00D17D7D" w:rsidRPr="00D63E71" w:rsidRDefault="00F973DB" w:rsidP="00D17D7D">
            <w:pPr>
              <w:pStyle w:val="ListParagraph"/>
              <w:numPr>
                <w:ilvl w:val="0"/>
                <w:numId w:val="46"/>
              </w:numPr>
              <w:rPr>
                <w:rFonts w:ascii="Century Gothic" w:hAnsi="Century Gothic"/>
                <w:bCs/>
                <w:sz w:val="18"/>
                <w:szCs w:val="18"/>
              </w:rPr>
            </w:pPr>
            <w:r w:rsidRPr="00D63E71">
              <w:rPr>
                <w:rFonts w:ascii="Century Gothic" w:hAnsi="Century Gothic"/>
                <w:bCs/>
                <w:sz w:val="18"/>
                <w:szCs w:val="18"/>
              </w:rPr>
              <w:t xml:space="preserve">bank agreements for bank loans, </w:t>
            </w:r>
          </w:p>
          <w:p w14:paraId="0EF1B635" w14:textId="77777777" w:rsidR="00D17D7D" w:rsidRPr="00D63E71" w:rsidRDefault="00F973DB" w:rsidP="00D17D7D">
            <w:pPr>
              <w:pStyle w:val="ListParagraph"/>
              <w:numPr>
                <w:ilvl w:val="0"/>
                <w:numId w:val="46"/>
              </w:numPr>
              <w:rPr>
                <w:rFonts w:ascii="Century Gothic" w:hAnsi="Century Gothic"/>
                <w:bCs/>
                <w:sz w:val="18"/>
                <w:szCs w:val="18"/>
              </w:rPr>
            </w:pPr>
            <w:r w:rsidRPr="00D63E71">
              <w:rPr>
                <w:rFonts w:ascii="Century Gothic" w:hAnsi="Century Gothic"/>
                <w:bCs/>
                <w:sz w:val="18"/>
                <w:szCs w:val="18"/>
              </w:rPr>
              <w:t>documents confirming that a job offer has been submitted to the poviat employment office,</w:t>
            </w:r>
          </w:p>
          <w:p w14:paraId="0F56B5A7" w14:textId="0C5D79E5" w:rsidR="00F973DB" w:rsidRPr="00D63E71" w:rsidRDefault="00F973DB" w:rsidP="000A7B8A">
            <w:pPr>
              <w:pStyle w:val="ListParagraph"/>
              <w:numPr>
                <w:ilvl w:val="0"/>
                <w:numId w:val="46"/>
              </w:numPr>
              <w:rPr>
                <w:rFonts w:ascii="Century Gothic" w:hAnsi="Century Gothic"/>
                <w:bCs/>
                <w:sz w:val="18"/>
                <w:szCs w:val="18"/>
              </w:rPr>
            </w:pPr>
            <w:r w:rsidRPr="00D63E71">
              <w:rPr>
                <w:rFonts w:ascii="Century Gothic" w:hAnsi="Century Gothic"/>
                <w:bCs/>
                <w:sz w:val="18"/>
                <w:szCs w:val="18"/>
              </w:rPr>
              <w:t>documents confirming that the share capital was paid or confirming that the company meets its contractual obligations towards partners, e.g. waybills, customs declarations, etc</w:t>
            </w:r>
            <w:r w:rsidRPr="00D63E71">
              <w:t>.</w:t>
            </w:r>
          </w:p>
        </w:tc>
        <w:tc>
          <w:tcPr>
            <w:tcW w:w="1891" w:type="pct"/>
            <w:shd w:val="clear" w:color="auto" w:fill="D9D9D9" w:themeFill="background1" w:themeFillShade="D9"/>
          </w:tcPr>
          <w:p w14:paraId="0C837707" w14:textId="0E87BD86" w:rsidR="00F973DB" w:rsidRPr="00D63E71" w:rsidRDefault="00C06F92" w:rsidP="001C1E15">
            <w:pPr>
              <w:rPr>
                <w:rFonts w:ascii="Century Gothic" w:hAnsi="Century Gothic"/>
                <w:bCs/>
                <w:sz w:val="18"/>
                <w:szCs w:val="18"/>
              </w:rPr>
            </w:pPr>
            <w:r w:rsidRPr="00D63E71">
              <w:rPr>
                <w:rFonts w:ascii="Century Gothic" w:hAnsi="Century Gothic"/>
                <w:bCs/>
                <w:sz w:val="18"/>
                <w:szCs w:val="18"/>
              </w:rPr>
              <w:t>Same as above.</w:t>
            </w:r>
          </w:p>
        </w:tc>
      </w:tr>
      <w:bookmarkEnd w:id="30"/>
    </w:tbl>
    <w:p w14:paraId="25D85ACB" w14:textId="77777777" w:rsidR="00B311A7" w:rsidRPr="00D63E71" w:rsidRDefault="00B311A7" w:rsidP="001C1E15">
      <w:pPr>
        <w:pStyle w:val="MBT"/>
        <w:rPr>
          <w:lang w:val="en-GB"/>
        </w:rPr>
      </w:pPr>
    </w:p>
    <w:p w14:paraId="344F2F75" w14:textId="77777777" w:rsidR="00757E93" w:rsidRPr="00D63E71" w:rsidRDefault="00757E93" w:rsidP="00757E93">
      <w:pPr>
        <w:pStyle w:val="MBT"/>
        <w:rPr>
          <w:lang w:val="en-GB"/>
        </w:rPr>
      </w:pPr>
    </w:p>
    <w:p w14:paraId="0F8BCE48" w14:textId="77777777" w:rsidR="00757E93" w:rsidRPr="00D63E71" w:rsidRDefault="00757E93" w:rsidP="00757E93">
      <w:pPr>
        <w:pStyle w:val="MBT"/>
        <w:rPr>
          <w:lang w:val="en-GB"/>
        </w:rPr>
      </w:pPr>
    </w:p>
    <w:p w14:paraId="781FDE1B" w14:textId="77777777" w:rsidR="00B311A7" w:rsidRPr="00D63E71" w:rsidRDefault="00B311A7" w:rsidP="001C1E15">
      <w:pPr>
        <w:pStyle w:val="MBT"/>
        <w:rPr>
          <w:lang w:val="en-GB"/>
        </w:rPr>
      </w:pPr>
    </w:p>
    <w:p w14:paraId="7998B322" w14:textId="77777777" w:rsidR="00B311A7" w:rsidRPr="00D63E71" w:rsidRDefault="00B311A7" w:rsidP="0001799A">
      <w:pPr>
        <w:pStyle w:val="MH1"/>
      </w:pPr>
      <w:bookmarkStart w:id="33" w:name="_Toc496025536"/>
      <w:bookmarkStart w:id="34" w:name="_Toc520806612"/>
      <w:r w:rsidRPr="00D63E71">
        <w:lastRenderedPageBreak/>
        <w:t>Residence Phase</w:t>
      </w:r>
      <w:bookmarkEnd w:id="33"/>
      <w:bookmarkEnd w:id="34"/>
    </w:p>
    <w:tbl>
      <w:tblPr>
        <w:tblStyle w:val="TableGrid"/>
        <w:tblW w:w="5000"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1790"/>
        <w:gridCol w:w="4675"/>
        <w:gridCol w:w="4588"/>
        <w:gridCol w:w="2885"/>
      </w:tblGrid>
      <w:tr w:rsidR="00B311A7" w:rsidRPr="00D63E71" w14:paraId="3A729D2D" w14:textId="77777777" w:rsidTr="00EF1375">
        <w:trPr>
          <w:tblHeader/>
        </w:trPr>
        <w:tc>
          <w:tcPr>
            <w:tcW w:w="642" w:type="pct"/>
            <w:shd w:val="clear" w:color="auto" w:fill="95B3D7" w:themeFill="accent1" w:themeFillTint="99"/>
            <w:vAlign w:val="center"/>
          </w:tcPr>
          <w:p w14:paraId="37CB60DA" w14:textId="5A0454AC" w:rsidR="00B311A7" w:rsidRPr="00D63E71" w:rsidRDefault="00B311A7" w:rsidP="00EF1375">
            <w:pPr>
              <w:jc w:val="center"/>
              <w:rPr>
                <w:rFonts w:ascii="Century Gothic" w:hAnsi="Century Gothic"/>
                <w:b/>
                <w:bCs/>
                <w:sz w:val="18"/>
                <w:szCs w:val="18"/>
              </w:rPr>
            </w:pPr>
            <w:bookmarkStart w:id="35" w:name="_Hlk496122469"/>
            <w:r w:rsidRPr="00D63E71">
              <w:rPr>
                <w:rFonts w:ascii="Century Gothic" w:hAnsi="Century Gothic"/>
                <w:b/>
                <w:bCs/>
                <w:sz w:val="18"/>
                <w:szCs w:val="18"/>
              </w:rPr>
              <w:t>Residence permit</w:t>
            </w:r>
          </w:p>
        </w:tc>
        <w:tc>
          <w:tcPr>
            <w:tcW w:w="1677" w:type="pct"/>
            <w:shd w:val="clear" w:color="auto" w:fill="95B3D7" w:themeFill="accent1" w:themeFillTint="99"/>
            <w:vAlign w:val="center"/>
          </w:tcPr>
          <w:p w14:paraId="4454C585" w14:textId="0EE624FA" w:rsidR="00B311A7" w:rsidRPr="00D63E71" w:rsidRDefault="00B311A7" w:rsidP="00EF1375">
            <w:pPr>
              <w:jc w:val="center"/>
              <w:rPr>
                <w:rFonts w:ascii="Century Gothic" w:hAnsi="Century Gothic"/>
                <w:b/>
                <w:bCs/>
                <w:sz w:val="18"/>
                <w:szCs w:val="18"/>
              </w:rPr>
            </w:pPr>
            <w:r w:rsidRPr="00D63E71">
              <w:rPr>
                <w:rFonts w:ascii="Century Gothic" w:hAnsi="Century Gothic"/>
                <w:b/>
                <w:bCs/>
                <w:sz w:val="18"/>
                <w:szCs w:val="18"/>
              </w:rPr>
              <w:t>Procedure</w:t>
            </w:r>
          </w:p>
        </w:tc>
        <w:tc>
          <w:tcPr>
            <w:tcW w:w="1646" w:type="pct"/>
            <w:shd w:val="clear" w:color="auto" w:fill="95B3D7" w:themeFill="accent1" w:themeFillTint="99"/>
            <w:vAlign w:val="center"/>
          </w:tcPr>
          <w:p w14:paraId="19AF3517" w14:textId="7C596CC4" w:rsidR="00B311A7" w:rsidRPr="00D63E71" w:rsidRDefault="00B311A7" w:rsidP="00EF1375">
            <w:pPr>
              <w:jc w:val="center"/>
              <w:rPr>
                <w:rFonts w:ascii="Century Gothic" w:hAnsi="Century Gothic"/>
                <w:b/>
                <w:bCs/>
                <w:sz w:val="18"/>
                <w:szCs w:val="18"/>
              </w:rPr>
            </w:pPr>
            <w:r w:rsidRPr="00D63E71">
              <w:rPr>
                <w:rFonts w:ascii="Century Gothic" w:hAnsi="Century Gothic"/>
                <w:b/>
                <w:bCs/>
                <w:sz w:val="18"/>
                <w:szCs w:val="18"/>
              </w:rPr>
              <w:t>Competent authorities</w:t>
            </w:r>
            <w:r w:rsidR="00B65D4C" w:rsidRPr="00D63E71">
              <w:rPr>
                <w:rFonts w:ascii="Century Gothic" w:hAnsi="Century Gothic"/>
                <w:b/>
                <w:bCs/>
                <w:sz w:val="18"/>
                <w:szCs w:val="18"/>
              </w:rPr>
              <w:t xml:space="preserve"> and non-public bodies</w:t>
            </w:r>
          </w:p>
        </w:tc>
        <w:tc>
          <w:tcPr>
            <w:tcW w:w="1035" w:type="pct"/>
            <w:shd w:val="clear" w:color="auto" w:fill="95B3D7" w:themeFill="accent1" w:themeFillTint="99"/>
            <w:vAlign w:val="center"/>
          </w:tcPr>
          <w:p w14:paraId="39DBA5C1" w14:textId="5AE0D4EA" w:rsidR="00B311A7" w:rsidRPr="00D63E71" w:rsidRDefault="00B311A7" w:rsidP="00EF1375">
            <w:pPr>
              <w:jc w:val="center"/>
              <w:rPr>
                <w:rFonts w:ascii="Century Gothic" w:hAnsi="Century Gothic"/>
                <w:b/>
                <w:bCs/>
                <w:sz w:val="18"/>
                <w:szCs w:val="18"/>
              </w:rPr>
            </w:pPr>
            <w:r w:rsidRPr="00D63E71">
              <w:rPr>
                <w:rFonts w:ascii="Century Gothic" w:hAnsi="Century Gothic"/>
                <w:b/>
                <w:bCs/>
                <w:sz w:val="18"/>
                <w:szCs w:val="18"/>
              </w:rPr>
              <w:t>Renewal of the residence permit</w:t>
            </w:r>
          </w:p>
        </w:tc>
      </w:tr>
      <w:tr w:rsidR="00B311A7" w:rsidRPr="00D63E71" w14:paraId="30B6D81C" w14:textId="77777777" w:rsidTr="00EF1375">
        <w:tc>
          <w:tcPr>
            <w:tcW w:w="642" w:type="pct"/>
            <w:shd w:val="clear" w:color="auto" w:fill="D9D9D9" w:themeFill="background1" w:themeFillShade="D9"/>
          </w:tcPr>
          <w:p w14:paraId="5A04ACCD" w14:textId="1DA07262" w:rsidR="00B311A7" w:rsidRPr="00D63E71" w:rsidRDefault="000618DA">
            <w:pPr>
              <w:rPr>
                <w:rFonts w:ascii="Century Gothic" w:hAnsi="Century Gothic"/>
                <w:bCs/>
                <w:sz w:val="18"/>
                <w:szCs w:val="18"/>
              </w:rPr>
            </w:pPr>
            <w:r w:rsidRPr="00D63E71">
              <w:rPr>
                <w:rFonts w:ascii="Century Gothic" w:hAnsi="Century Gothic"/>
                <w:b/>
                <w:bCs/>
                <w:sz w:val="18"/>
                <w:szCs w:val="18"/>
              </w:rPr>
              <w:t>Temporary residence permit</w:t>
            </w:r>
            <w:r w:rsidRPr="00D63E71">
              <w:rPr>
                <w:rFonts w:ascii="Century Gothic" w:hAnsi="Century Gothic"/>
                <w:bCs/>
                <w:sz w:val="18"/>
                <w:szCs w:val="18"/>
              </w:rPr>
              <w:t xml:space="preserve"> for conducting a business activity issued </w:t>
            </w:r>
            <w:r w:rsidRPr="00D63E71">
              <w:rPr>
                <w:rFonts w:ascii="Century Gothic" w:hAnsi="Century Gothic"/>
                <w:b/>
                <w:bCs/>
                <w:sz w:val="18"/>
                <w:szCs w:val="18"/>
              </w:rPr>
              <w:t>for a minimum of three months</w:t>
            </w:r>
            <w:r w:rsidRPr="00D63E71">
              <w:rPr>
                <w:rFonts w:ascii="Century Gothic" w:hAnsi="Century Gothic"/>
                <w:bCs/>
                <w:sz w:val="18"/>
                <w:szCs w:val="18"/>
              </w:rPr>
              <w:t xml:space="preserve"> and </w:t>
            </w:r>
            <w:r w:rsidRPr="00D63E71">
              <w:rPr>
                <w:rFonts w:ascii="Century Gothic" w:hAnsi="Century Gothic"/>
                <w:b/>
                <w:bCs/>
                <w:sz w:val="18"/>
                <w:szCs w:val="18"/>
              </w:rPr>
              <w:t>maximum of three years</w:t>
            </w:r>
            <w:r w:rsidRPr="00D63E71">
              <w:rPr>
                <w:rFonts w:ascii="Century Gothic" w:hAnsi="Century Gothic"/>
                <w:bCs/>
                <w:sz w:val="18"/>
                <w:szCs w:val="18"/>
              </w:rPr>
              <w:t xml:space="preserve"> (</w:t>
            </w:r>
            <w:r w:rsidR="001833B7" w:rsidRPr="00D63E71">
              <w:rPr>
                <w:rFonts w:ascii="Century Gothic" w:hAnsi="Century Gothic"/>
                <w:bCs/>
                <w:sz w:val="18"/>
                <w:szCs w:val="18"/>
              </w:rPr>
              <w:t>Article</w:t>
            </w:r>
            <w:r w:rsidRPr="00D63E71">
              <w:rPr>
                <w:rFonts w:ascii="Century Gothic" w:hAnsi="Century Gothic"/>
                <w:bCs/>
                <w:sz w:val="18"/>
                <w:szCs w:val="18"/>
              </w:rPr>
              <w:t xml:space="preserve"> 98(2) and </w:t>
            </w:r>
            <w:r w:rsidR="001833B7" w:rsidRPr="00D63E71">
              <w:rPr>
                <w:rFonts w:ascii="Century Gothic" w:hAnsi="Century Gothic"/>
                <w:bCs/>
                <w:sz w:val="18"/>
                <w:szCs w:val="18"/>
              </w:rPr>
              <w:t>Article</w:t>
            </w:r>
            <w:r w:rsidRPr="00D63E71">
              <w:rPr>
                <w:rFonts w:ascii="Century Gothic" w:hAnsi="Century Gothic"/>
                <w:bCs/>
                <w:sz w:val="18"/>
                <w:szCs w:val="18"/>
              </w:rPr>
              <w:t xml:space="preserve"> 104 of the Act on Aliens)</w:t>
            </w:r>
          </w:p>
        </w:tc>
        <w:tc>
          <w:tcPr>
            <w:tcW w:w="1677" w:type="pct"/>
            <w:shd w:val="clear" w:color="auto" w:fill="D9D9D9" w:themeFill="background1" w:themeFillShade="D9"/>
          </w:tcPr>
          <w:p w14:paraId="5846E7E3" w14:textId="158157E3" w:rsidR="000618DA" w:rsidRPr="00D63E71" w:rsidRDefault="004D4D77" w:rsidP="000618DA">
            <w:pPr>
              <w:pStyle w:val="MBT"/>
              <w:rPr>
                <w:rFonts w:ascii="Century Gothic" w:hAnsi="Century Gothic"/>
                <w:sz w:val="18"/>
                <w:szCs w:val="18"/>
                <w:lang w:val="en-GB"/>
              </w:rPr>
            </w:pPr>
            <w:r w:rsidRPr="00D63E71">
              <w:rPr>
                <w:rFonts w:ascii="Century Gothic" w:hAnsi="Century Gothic"/>
                <w:sz w:val="18"/>
                <w:szCs w:val="18"/>
                <w:lang w:val="en-GB"/>
              </w:rPr>
              <w:t>T</w:t>
            </w:r>
            <w:r w:rsidR="00AE427D" w:rsidRPr="00D63E71">
              <w:rPr>
                <w:rFonts w:ascii="Century Gothic" w:hAnsi="Century Gothic"/>
                <w:sz w:val="18"/>
                <w:szCs w:val="18"/>
                <w:lang w:val="en-GB"/>
              </w:rPr>
              <w:t>o be eligible as candidate for a temporary residence permit, t</w:t>
            </w:r>
            <w:r w:rsidR="000618DA" w:rsidRPr="00D63E71">
              <w:rPr>
                <w:rFonts w:ascii="Century Gothic" w:hAnsi="Century Gothic"/>
                <w:sz w:val="18"/>
                <w:szCs w:val="18"/>
                <w:lang w:val="en-GB"/>
              </w:rPr>
              <w:t xml:space="preserve">he foreigner </w:t>
            </w:r>
            <w:r w:rsidR="00AE427D" w:rsidRPr="00D63E71">
              <w:rPr>
                <w:rFonts w:ascii="Century Gothic" w:hAnsi="Century Gothic"/>
                <w:sz w:val="18"/>
                <w:szCs w:val="18"/>
                <w:lang w:val="en-GB"/>
              </w:rPr>
              <w:t xml:space="preserve">needs </w:t>
            </w:r>
            <w:r w:rsidR="00AE427D" w:rsidRPr="00D63E71">
              <w:rPr>
                <w:rFonts w:ascii="Century Gothic" w:hAnsi="Century Gothic"/>
                <w:b/>
                <w:sz w:val="18"/>
                <w:szCs w:val="18"/>
                <w:lang w:val="en-GB"/>
              </w:rPr>
              <w:t>to have</w:t>
            </w:r>
            <w:r w:rsidR="000618DA" w:rsidRPr="00D63E71">
              <w:rPr>
                <w:rFonts w:ascii="Century Gothic" w:hAnsi="Century Gothic"/>
                <w:b/>
                <w:sz w:val="18"/>
                <w:szCs w:val="18"/>
                <w:lang w:val="en-GB"/>
              </w:rPr>
              <w:t xml:space="preserve"> a dwelling-place </w:t>
            </w:r>
            <w:r w:rsidRPr="00D63E71">
              <w:rPr>
                <w:rFonts w:ascii="Century Gothic" w:hAnsi="Century Gothic"/>
                <w:b/>
                <w:sz w:val="18"/>
                <w:szCs w:val="18"/>
                <w:lang w:val="en-GB"/>
              </w:rPr>
              <w:t>i</w:t>
            </w:r>
            <w:r w:rsidR="000618DA" w:rsidRPr="00D63E71">
              <w:rPr>
                <w:rFonts w:ascii="Century Gothic" w:hAnsi="Century Gothic"/>
                <w:b/>
                <w:sz w:val="18"/>
                <w:szCs w:val="18"/>
                <w:lang w:val="en-GB"/>
              </w:rPr>
              <w:t>n</w:t>
            </w:r>
            <w:r w:rsidR="000618DA" w:rsidRPr="00D63E71">
              <w:rPr>
                <w:rFonts w:ascii="Century Gothic" w:hAnsi="Century Gothic"/>
                <w:sz w:val="18"/>
                <w:szCs w:val="18"/>
                <w:lang w:val="en-GB"/>
              </w:rPr>
              <w:t xml:space="preserve"> the territory of the Republic of </w:t>
            </w:r>
            <w:r w:rsidR="000618DA" w:rsidRPr="00D63E71">
              <w:rPr>
                <w:rFonts w:ascii="Century Gothic" w:hAnsi="Century Gothic"/>
                <w:b/>
                <w:sz w:val="18"/>
                <w:szCs w:val="18"/>
                <w:lang w:val="en-GB"/>
              </w:rPr>
              <w:t>Poland</w:t>
            </w:r>
            <w:r w:rsidR="00595A44" w:rsidRPr="00D63E71">
              <w:rPr>
                <w:rFonts w:ascii="Century Gothic" w:hAnsi="Century Gothic"/>
                <w:sz w:val="18"/>
                <w:szCs w:val="18"/>
                <w:lang w:val="en-GB"/>
              </w:rPr>
              <w:t>. The Polish legislation does not provide an exhaustive list of how this requirement is proven. However, documents that can be presented together with the application are</w:t>
            </w:r>
            <w:r w:rsidR="000618DA" w:rsidRPr="00D63E71">
              <w:rPr>
                <w:rFonts w:ascii="Century Gothic" w:hAnsi="Century Gothic"/>
                <w:sz w:val="18"/>
                <w:szCs w:val="18"/>
                <w:lang w:val="en-GB"/>
              </w:rPr>
              <w:t xml:space="preserve"> e.g. a flat rental agreement, another agreement allowing for the possession of a dwelling, or a statement of a person authori</w:t>
            </w:r>
            <w:r w:rsidRPr="00D63E71">
              <w:rPr>
                <w:rFonts w:ascii="Century Gothic" w:hAnsi="Century Gothic"/>
                <w:sz w:val="18"/>
                <w:szCs w:val="18"/>
                <w:lang w:val="en-GB"/>
              </w:rPr>
              <w:t>s</w:t>
            </w:r>
            <w:r w:rsidR="000618DA" w:rsidRPr="00D63E71">
              <w:rPr>
                <w:rFonts w:ascii="Century Gothic" w:hAnsi="Century Gothic"/>
                <w:sz w:val="18"/>
                <w:szCs w:val="18"/>
                <w:lang w:val="en-GB"/>
              </w:rPr>
              <w:t>ed to manage a dwelling house to provide a foreigner with a place of residence.</w:t>
            </w:r>
          </w:p>
          <w:p w14:paraId="333ACE66" w14:textId="77777777" w:rsidR="000618DA" w:rsidRPr="00D63E71" w:rsidRDefault="000618DA" w:rsidP="000618DA">
            <w:pPr>
              <w:rPr>
                <w:rFonts w:ascii="Century Gothic" w:hAnsi="Century Gothic"/>
                <w:bCs/>
                <w:sz w:val="18"/>
                <w:szCs w:val="18"/>
              </w:rPr>
            </w:pPr>
          </w:p>
          <w:p w14:paraId="720CFE36" w14:textId="2E363B32" w:rsidR="000618DA" w:rsidRPr="00D63E71" w:rsidRDefault="000618DA" w:rsidP="000618DA">
            <w:pPr>
              <w:jc w:val="both"/>
              <w:rPr>
                <w:rFonts w:ascii="Century Gothic" w:hAnsi="Century Gothic"/>
                <w:bCs/>
                <w:sz w:val="18"/>
                <w:szCs w:val="18"/>
              </w:rPr>
            </w:pPr>
            <w:r w:rsidRPr="00D63E71">
              <w:rPr>
                <w:rFonts w:ascii="Century Gothic" w:hAnsi="Century Gothic"/>
                <w:bCs/>
                <w:sz w:val="18"/>
                <w:szCs w:val="18"/>
              </w:rPr>
              <w:t xml:space="preserve">The applicant should </w:t>
            </w:r>
            <w:r w:rsidRPr="00D63E71">
              <w:rPr>
                <w:rFonts w:ascii="Century Gothic" w:hAnsi="Century Gothic"/>
                <w:b/>
                <w:bCs/>
                <w:sz w:val="18"/>
                <w:szCs w:val="18"/>
              </w:rPr>
              <w:t>provide all necessary documentation together with the application</w:t>
            </w:r>
            <w:r w:rsidRPr="00D63E71">
              <w:rPr>
                <w:rFonts w:ascii="Century Gothic" w:hAnsi="Century Gothic"/>
                <w:bCs/>
                <w:sz w:val="18"/>
                <w:szCs w:val="18"/>
              </w:rPr>
              <w:t xml:space="preserve"> form. However, </w:t>
            </w:r>
            <w:r w:rsidR="004D4D77" w:rsidRPr="00D63E71">
              <w:rPr>
                <w:rFonts w:ascii="Century Gothic" w:hAnsi="Century Gothic"/>
                <w:bCs/>
                <w:sz w:val="18"/>
                <w:szCs w:val="18"/>
              </w:rPr>
              <w:t>during the</w:t>
            </w:r>
            <w:r w:rsidRPr="00D63E71">
              <w:rPr>
                <w:rFonts w:ascii="Century Gothic" w:hAnsi="Century Gothic"/>
                <w:bCs/>
                <w:sz w:val="18"/>
                <w:szCs w:val="18"/>
              </w:rPr>
              <w:t xml:space="preserve"> administrative proceedings</w:t>
            </w:r>
            <w:r w:rsidR="00595A44" w:rsidRPr="00D63E71">
              <w:rPr>
                <w:rFonts w:ascii="Century Gothic" w:hAnsi="Century Gothic"/>
                <w:bCs/>
                <w:sz w:val="18"/>
                <w:szCs w:val="18"/>
              </w:rPr>
              <w:t xml:space="preserve"> for the issuance of the temporary residence permit</w:t>
            </w:r>
            <w:r w:rsidRPr="00D63E71">
              <w:rPr>
                <w:rFonts w:ascii="Century Gothic" w:hAnsi="Century Gothic"/>
                <w:bCs/>
                <w:sz w:val="18"/>
                <w:szCs w:val="18"/>
              </w:rPr>
              <w:t xml:space="preserve">, the foreigner may be called to deliver other documents or to </w:t>
            </w:r>
            <w:r w:rsidR="004D4D77" w:rsidRPr="00D63E71">
              <w:rPr>
                <w:rFonts w:ascii="Century Gothic" w:hAnsi="Century Gothic"/>
                <w:b/>
                <w:bCs/>
                <w:sz w:val="18"/>
                <w:szCs w:val="18"/>
              </w:rPr>
              <w:t>give</w:t>
            </w:r>
            <w:r w:rsidRPr="00D63E71">
              <w:rPr>
                <w:rFonts w:ascii="Century Gothic" w:hAnsi="Century Gothic"/>
                <w:b/>
                <w:bCs/>
                <w:sz w:val="18"/>
                <w:szCs w:val="18"/>
              </w:rPr>
              <w:t xml:space="preserve"> testimonies</w:t>
            </w:r>
            <w:r w:rsidRPr="00D63E71">
              <w:rPr>
                <w:rFonts w:ascii="Century Gothic" w:hAnsi="Century Gothic"/>
                <w:bCs/>
                <w:sz w:val="18"/>
                <w:szCs w:val="18"/>
              </w:rPr>
              <w:t xml:space="preserve"> which confirm circumstances referred to in the application.</w:t>
            </w:r>
            <w:r w:rsidR="0021119A" w:rsidRPr="00D63E71">
              <w:rPr>
                <w:rFonts w:ascii="Century Gothic" w:hAnsi="Century Gothic"/>
                <w:bCs/>
                <w:sz w:val="18"/>
                <w:szCs w:val="18"/>
              </w:rPr>
              <w:t xml:space="preserve"> In accordance with Article 105 of the Act on Aliens, </w:t>
            </w:r>
            <w:r w:rsidR="0021119A" w:rsidRPr="00D63E71">
              <w:rPr>
                <w:rFonts w:ascii="Century Gothic" w:hAnsi="Century Gothic"/>
                <w:b/>
                <w:bCs/>
                <w:sz w:val="18"/>
                <w:szCs w:val="18"/>
              </w:rPr>
              <w:t>the application must be submitted by the foreigner in person</w:t>
            </w:r>
            <w:r w:rsidR="0021119A" w:rsidRPr="00D63E71">
              <w:rPr>
                <w:rFonts w:ascii="Century Gothic" w:hAnsi="Century Gothic"/>
                <w:bCs/>
                <w:sz w:val="18"/>
                <w:szCs w:val="18"/>
              </w:rPr>
              <w:t>. Typically, also the supporting documents and testimonies are to be provided in person, unless otherwise requested by the competent authority.</w:t>
            </w:r>
          </w:p>
          <w:p w14:paraId="778151AE" w14:textId="77777777" w:rsidR="000618DA" w:rsidRPr="00D63E71" w:rsidRDefault="000618DA" w:rsidP="000618DA">
            <w:pPr>
              <w:rPr>
                <w:rFonts w:ascii="Century Gothic" w:hAnsi="Century Gothic"/>
                <w:bCs/>
                <w:sz w:val="18"/>
                <w:szCs w:val="18"/>
              </w:rPr>
            </w:pPr>
          </w:p>
          <w:p w14:paraId="372767FD" w14:textId="1E154CCD" w:rsidR="000618DA" w:rsidRPr="00D63E71" w:rsidRDefault="00595A44" w:rsidP="000618DA">
            <w:pPr>
              <w:jc w:val="both"/>
              <w:rPr>
                <w:rFonts w:ascii="Century Gothic" w:hAnsi="Century Gothic"/>
                <w:bCs/>
                <w:sz w:val="18"/>
                <w:szCs w:val="18"/>
              </w:rPr>
            </w:pPr>
            <w:bookmarkStart w:id="36" w:name="_Hlk517980249"/>
            <w:r w:rsidRPr="00D63E71">
              <w:rPr>
                <w:rFonts w:ascii="Century Gothic" w:hAnsi="Century Gothic"/>
                <w:bCs/>
                <w:sz w:val="18"/>
                <w:szCs w:val="18"/>
              </w:rPr>
              <w:t xml:space="preserve">Once the permit has been issued, the </w:t>
            </w:r>
            <w:r w:rsidR="000618DA" w:rsidRPr="00D63E71">
              <w:rPr>
                <w:rFonts w:ascii="Century Gothic" w:hAnsi="Century Gothic"/>
                <w:bCs/>
                <w:sz w:val="18"/>
                <w:szCs w:val="18"/>
              </w:rPr>
              <w:t xml:space="preserve">Polish legislation </w:t>
            </w:r>
            <w:r w:rsidR="000618DA" w:rsidRPr="00D63E71">
              <w:rPr>
                <w:rFonts w:ascii="Century Gothic" w:hAnsi="Century Gothic"/>
                <w:b/>
                <w:bCs/>
                <w:sz w:val="18"/>
                <w:szCs w:val="18"/>
              </w:rPr>
              <w:t>does not explicitly require the physical presence in Poland</w:t>
            </w:r>
            <w:r w:rsidR="000618DA" w:rsidRPr="00D63E71">
              <w:rPr>
                <w:rFonts w:ascii="Century Gothic" w:hAnsi="Century Gothic"/>
                <w:bCs/>
                <w:sz w:val="18"/>
                <w:szCs w:val="18"/>
              </w:rPr>
              <w:t xml:space="preserve"> of the foreigner during the duration of the residence permit, hence it can be interpreted that such presence is not mandatory. </w:t>
            </w:r>
          </w:p>
          <w:bookmarkEnd w:id="36"/>
          <w:p w14:paraId="7DCD1E69" w14:textId="77777777" w:rsidR="000618DA" w:rsidRPr="00D63E71" w:rsidRDefault="000618DA" w:rsidP="000618DA">
            <w:pPr>
              <w:jc w:val="both"/>
              <w:rPr>
                <w:rFonts w:ascii="Century Gothic" w:hAnsi="Century Gothic"/>
                <w:bCs/>
                <w:sz w:val="18"/>
                <w:szCs w:val="18"/>
              </w:rPr>
            </w:pPr>
          </w:p>
          <w:p w14:paraId="4114A99D" w14:textId="4A4E8D65" w:rsidR="000618DA" w:rsidRPr="00D63E71" w:rsidRDefault="000618DA" w:rsidP="000618DA">
            <w:pPr>
              <w:jc w:val="both"/>
              <w:rPr>
                <w:rFonts w:ascii="Century Gothic" w:hAnsi="Century Gothic"/>
                <w:bCs/>
                <w:sz w:val="18"/>
                <w:szCs w:val="18"/>
              </w:rPr>
            </w:pPr>
            <w:r w:rsidRPr="00D63E71">
              <w:rPr>
                <w:rFonts w:ascii="Century Gothic" w:hAnsi="Century Gothic"/>
                <w:bCs/>
                <w:sz w:val="18"/>
                <w:szCs w:val="18"/>
              </w:rPr>
              <w:t xml:space="preserve">Section VIII, Chapter I of the Act on Aliens deals with the </w:t>
            </w:r>
            <w:r w:rsidRPr="00D63E71">
              <w:rPr>
                <w:rFonts w:ascii="Century Gothic" w:hAnsi="Century Gothic"/>
                <w:b/>
                <w:bCs/>
                <w:sz w:val="18"/>
                <w:szCs w:val="18"/>
              </w:rPr>
              <w:t>ex-post control of the legality of stay of foreigners on the territory of the Republic of Poland</w:t>
            </w:r>
            <w:r w:rsidR="00584D0C" w:rsidRPr="00D63E71">
              <w:rPr>
                <w:rFonts w:ascii="Century Gothic" w:hAnsi="Century Gothic"/>
                <w:bCs/>
                <w:sz w:val="18"/>
                <w:szCs w:val="18"/>
              </w:rPr>
              <w:t xml:space="preserve"> </w:t>
            </w:r>
            <w:r w:rsidR="00584D0C" w:rsidRPr="00D63E71">
              <w:rPr>
                <w:rFonts w:ascii="Century Gothic" w:hAnsi="Century Gothic"/>
                <w:bCs/>
                <w:sz w:val="18"/>
                <w:szCs w:val="18"/>
              </w:rPr>
              <w:lastRenderedPageBreak/>
              <w:t>to ensure compliance with the conditions of entry and stay set in the law (</w:t>
            </w:r>
            <w:r w:rsidR="001833B7" w:rsidRPr="00D63E71">
              <w:rPr>
                <w:rFonts w:ascii="Century Gothic" w:hAnsi="Century Gothic"/>
                <w:bCs/>
                <w:sz w:val="18"/>
                <w:szCs w:val="18"/>
              </w:rPr>
              <w:t>Article</w:t>
            </w:r>
            <w:r w:rsidR="00584D0C" w:rsidRPr="00D63E71">
              <w:rPr>
                <w:rFonts w:ascii="Century Gothic" w:hAnsi="Century Gothic"/>
                <w:bCs/>
                <w:sz w:val="18"/>
                <w:szCs w:val="18"/>
              </w:rPr>
              <w:t xml:space="preserve"> 288(1) of the Act on Aliens).</w:t>
            </w:r>
            <w:r w:rsidRPr="00D63E71">
              <w:rPr>
                <w:rFonts w:ascii="Century Gothic" w:hAnsi="Century Gothic"/>
                <w:bCs/>
                <w:sz w:val="18"/>
                <w:szCs w:val="18"/>
              </w:rPr>
              <w:t xml:space="preserve"> It applies to </w:t>
            </w:r>
            <w:r w:rsidRPr="00D63E71">
              <w:rPr>
                <w:rFonts w:ascii="Century Gothic" w:hAnsi="Century Gothic"/>
                <w:b/>
                <w:bCs/>
                <w:sz w:val="18"/>
                <w:szCs w:val="18"/>
              </w:rPr>
              <w:t>all foreigners who stay in Poland</w:t>
            </w:r>
            <w:r w:rsidRPr="00D63E71">
              <w:rPr>
                <w:rFonts w:ascii="Century Gothic" w:hAnsi="Century Gothic"/>
                <w:bCs/>
                <w:sz w:val="18"/>
                <w:szCs w:val="18"/>
              </w:rPr>
              <w:t xml:space="preserve">, hence including also those who obtained a temporary residence permit for conducting </w:t>
            </w:r>
            <w:r w:rsidR="00584D0C" w:rsidRPr="00D63E71">
              <w:rPr>
                <w:rFonts w:ascii="Century Gothic" w:hAnsi="Century Gothic"/>
                <w:bCs/>
                <w:sz w:val="18"/>
                <w:szCs w:val="18"/>
              </w:rPr>
              <w:t xml:space="preserve">a </w:t>
            </w:r>
            <w:r w:rsidRPr="00D63E71">
              <w:rPr>
                <w:rFonts w:ascii="Century Gothic" w:hAnsi="Century Gothic"/>
                <w:bCs/>
                <w:sz w:val="18"/>
                <w:szCs w:val="18"/>
              </w:rPr>
              <w:t xml:space="preserve">business activity. In accordance with </w:t>
            </w:r>
            <w:r w:rsidR="001833B7" w:rsidRPr="00D63E71">
              <w:rPr>
                <w:rFonts w:ascii="Century Gothic" w:hAnsi="Century Gothic"/>
                <w:bCs/>
                <w:sz w:val="18"/>
                <w:szCs w:val="18"/>
              </w:rPr>
              <w:t>Article</w:t>
            </w:r>
            <w:r w:rsidRPr="00D63E71">
              <w:rPr>
                <w:rFonts w:ascii="Century Gothic" w:hAnsi="Century Gothic"/>
                <w:bCs/>
                <w:sz w:val="18"/>
                <w:szCs w:val="18"/>
              </w:rPr>
              <w:t xml:space="preserve"> 288 of the Act on Aliens, </w:t>
            </w:r>
            <w:r w:rsidR="00584D0C" w:rsidRPr="00D63E71">
              <w:rPr>
                <w:rFonts w:ascii="Century Gothic" w:hAnsi="Century Gothic"/>
                <w:b/>
                <w:bCs/>
                <w:sz w:val="18"/>
                <w:szCs w:val="18"/>
              </w:rPr>
              <w:t>during</w:t>
            </w:r>
            <w:r w:rsidRPr="00D63E71">
              <w:rPr>
                <w:rFonts w:ascii="Century Gothic" w:hAnsi="Century Gothic"/>
                <w:b/>
                <w:bCs/>
                <w:sz w:val="18"/>
                <w:szCs w:val="18"/>
              </w:rPr>
              <w:t xml:space="preserve"> the period of stay</w:t>
            </w:r>
            <w:r w:rsidRPr="00D63E71">
              <w:rPr>
                <w:rFonts w:ascii="Century Gothic" w:hAnsi="Century Gothic"/>
                <w:bCs/>
                <w:sz w:val="18"/>
                <w:szCs w:val="18"/>
              </w:rPr>
              <w:t xml:space="preserve"> </w:t>
            </w:r>
            <w:r w:rsidR="00584D0C" w:rsidRPr="00D63E71">
              <w:rPr>
                <w:rFonts w:ascii="Century Gothic" w:hAnsi="Century Gothic"/>
                <w:bCs/>
                <w:sz w:val="18"/>
                <w:szCs w:val="18"/>
              </w:rPr>
              <w:t>i</w:t>
            </w:r>
            <w:r w:rsidRPr="00D63E71">
              <w:rPr>
                <w:rFonts w:ascii="Century Gothic" w:hAnsi="Century Gothic"/>
                <w:bCs/>
                <w:sz w:val="18"/>
                <w:szCs w:val="18"/>
              </w:rPr>
              <w:t xml:space="preserve">n the territory of the Republic of Poland, </w:t>
            </w:r>
            <w:r w:rsidRPr="00D63E71">
              <w:rPr>
                <w:rFonts w:ascii="Century Gothic" w:hAnsi="Century Gothic"/>
                <w:b/>
                <w:bCs/>
                <w:sz w:val="18"/>
                <w:szCs w:val="18"/>
              </w:rPr>
              <w:t>a foreigner is obliged to have a valid travel document and documents authori</w:t>
            </w:r>
            <w:r w:rsidR="00584D0C" w:rsidRPr="00D63E71">
              <w:rPr>
                <w:rFonts w:ascii="Century Gothic" w:hAnsi="Century Gothic"/>
                <w:b/>
                <w:bCs/>
                <w:sz w:val="18"/>
                <w:szCs w:val="18"/>
              </w:rPr>
              <w:t>s</w:t>
            </w:r>
            <w:r w:rsidRPr="00D63E71">
              <w:rPr>
                <w:rFonts w:ascii="Century Gothic" w:hAnsi="Century Gothic"/>
                <w:b/>
                <w:bCs/>
                <w:sz w:val="18"/>
                <w:szCs w:val="18"/>
              </w:rPr>
              <w:t>ing him to stay</w:t>
            </w:r>
            <w:r w:rsidRPr="00D63E71">
              <w:rPr>
                <w:rFonts w:ascii="Century Gothic" w:hAnsi="Century Gothic"/>
                <w:bCs/>
                <w:sz w:val="18"/>
                <w:szCs w:val="18"/>
              </w:rPr>
              <w:t xml:space="preserve"> </w:t>
            </w:r>
            <w:r w:rsidR="00584D0C" w:rsidRPr="00D63E71">
              <w:rPr>
                <w:rFonts w:ascii="Century Gothic" w:hAnsi="Century Gothic"/>
                <w:bCs/>
                <w:sz w:val="18"/>
                <w:szCs w:val="18"/>
              </w:rPr>
              <w:t>i</w:t>
            </w:r>
            <w:r w:rsidRPr="00D63E71">
              <w:rPr>
                <w:rFonts w:ascii="Century Gothic" w:hAnsi="Century Gothic"/>
                <w:bCs/>
                <w:sz w:val="18"/>
                <w:szCs w:val="18"/>
              </w:rPr>
              <w:t xml:space="preserve">n the territory of the Republic of Poland. </w:t>
            </w:r>
          </w:p>
          <w:p w14:paraId="50BBD575" w14:textId="77777777" w:rsidR="000618DA" w:rsidRPr="00D63E71" w:rsidRDefault="000618DA" w:rsidP="000618DA">
            <w:pPr>
              <w:jc w:val="both"/>
              <w:rPr>
                <w:rFonts w:ascii="Century Gothic" w:hAnsi="Century Gothic"/>
                <w:bCs/>
                <w:sz w:val="18"/>
                <w:szCs w:val="18"/>
              </w:rPr>
            </w:pPr>
          </w:p>
          <w:p w14:paraId="50F8D925" w14:textId="0D86CF87" w:rsidR="000618DA" w:rsidRPr="00D63E71" w:rsidRDefault="00F25983" w:rsidP="000618DA">
            <w:pPr>
              <w:jc w:val="both"/>
              <w:rPr>
                <w:rFonts w:ascii="Century Gothic" w:hAnsi="Century Gothic"/>
                <w:bCs/>
                <w:sz w:val="18"/>
                <w:szCs w:val="18"/>
              </w:rPr>
            </w:pPr>
            <w:r w:rsidRPr="00D63E71">
              <w:rPr>
                <w:rFonts w:ascii="Century Gothic" w:hAnsi="Century Gothic"/>
                <w:b/>
                <w:bCs/>
                <w:sz w:val="18"/>
                <w:szCs w:val="18"/>
              </w:rPr>
              <w:t>Evidence</w:t>
            </w:r>
            <w:r w:rsidRPr="00D63E71">
              <w:rPr>
                <w:rFonts w:ascii="Century Gothic" w:hAnsi="Century Gothic"/>
                <w:bCs/>
                <w:sz w:val="18"/>
                <w:szCs w:val="18"/>
              </w:rPr>
              <w:t xml:space="preserve"> that may be required by the competent authorities in </w:t>
            </w:r>
            <w:r w:rsidRPr="00D63E71">
              <w:rPr>
                <w:rFonts w:ascii="Century Gothic" w:hAnsi="Century Gothic"/>
                <w:b/>
                <w:bCs/>
                <w:sz w:val="18"/>
                <w:szCs w:val="18"/>
              </w:rPr>
              <w:t xml:space="preserve">the ex-post controls </w:t>
            </w:r>
            <w:r w:rsidRPr="00D63E71">
              <w:rPr>
                <w:rFonts w:ascii="Century Gothic" w:hAnsi="Century Gothic"/>
                <w:bCs/>
                <w:sz w:val="18"/>
                <w:szCs w:val="18"/>
              </w:rPr>
              <w:t>(Article 293 Act on Aliens)</w:t>
            </w:r>
            <w:r w:rsidR="000618DA" w:rsidRPr="00D63E71">
              <w:rPr>
                <w:rFonts w:ascii="Century Gothic" w:hAnsi="Century Gothic"/>
                <w:bCs/>
                <w:sz w:val="18"/>
                <w:szCs w:val="18"/>
              </w:rPr>
              <w:t>:</w:t>
            </w:r>
          </w:p>
          <w:p w14:paraId="75AF5301" w14:textId="1A34D86C" w:rsidR="000618DA" w:rsidRPr="00D63E71" w:rsidRDefault="000618DA" w:rsidP="00D534EC">
            <w:pPr>
              <w:pStyle w:val="ListParagraph"/>
              <w:numPr>
                <w:ilvl w:val="2"/>
                <w:numId w:val="40"/>
              </w:numPr>
              <w:ind w:left="338" w:hanging="270"/>
              <w:rPr>
                <w:rFonts w:ascii="Century Gothic" w:hAnsi="Century Gothic"/>
                <w:bCs/>
                <w:sz w:val="18"/>
                <w:szCs w:val="18"/>
              </w:rPr>
            </w:pPr>
            <w:r w:rsidRPr="00D63E71">
              <w:rPr>
                <w:rFonts w:ascii="Century Gothic" w:hAnsi="Century Gothic"/>
                <w:b/>
                <w:bCs/>
                <w:sz w:val="18"/>
                <w:szCs w:val="18"/>
              </w:rPr>
              <w:t>travel document and documents entitling the foreigner to stay</w:t>
            </w:r>
            <w:r w:rsidRPr="00D63E71">
              <w:rPr>
                <w:rFonts w:ascii="Century Gothic" w:hAnsi="Century Gothic"/>
                <w:bCs/>
                <w:sz w:val="18"/>
                <w:szCs w:val="18"/>
              </w:rPr>
              <w:t xml:space="preserve"> </w:t>
            </w:r>
            <w:r w:rsidR="00584D0C" w:rsidRPr="00D63E71">
              <w:rPr>
                <w:rFonts w:ascii="Century Gothic" w:hAnsi="Century Gothic"/>
                <w:bCs/>
                <w:sz w:val="18"/>
                <w:szCs w:val="18"/>
              </w:rPr>
              <w:t>i</w:t>
            </w:r>
            <w:r w:rsidRPr="00D63E71">
              <w:rPr>
                <w:rFonts w:ascii="Century Gothic" w:hAnsi="Century Gothic"/>
                <w:bCs/>
                <w:sz w:val="18"/>
                <w:szCs w:val="18"/>
              </w:rPr>
              <w:t>n the territory of the Republic of Poland;</w:t>
            </w:r>
          </w:p>
          <w:p w14:paraId="24ECF753" w14:textId="1F29FEC8" w:rsidR="000618DA" w:rsidRPr="00D63E71" w:rsidRDefault="000618DA" w:rsidP="00AA0C17">
            <w:pPr>
              <w:pStyle w:val="ListParagraph"/>
              <w:numPr>
                <w:ilvl w:val="2"/>
                <w:numId w:val="40"/>
              </w:numPr>
              <w:ind w:left="338" w:hanging="270"/>
              <w:rPr>
                <w:rFonts w:ascii="Century Gothic" w:hAnsi="Century Gothic"/>
                <w:bCs/>
                <w:sz w:val="18"/>
                <w:szCs w:val="18"/>
              </w:rPr>
            </w:pPr>
            <w:r w:rsidRPr="00D63E71">
              <w:rPr>
                <w:rFonts w:ascii="Century Gothic" w:hAnsi="Century Gothic"/>
                <w:b/>
                <w:bCs/>
                <w:sz w:val="18"/>
                <w:szCs w:val="18"/>
              </w:rPr>
              <w:t>financial resources</w:t>
            </w:r>
            <w:r w:rsidRPr="00D63E71">
              <w:rPr>
                <w:rFonts w:ascii="Century Gothic" w:hAnsi="Century Gothic"/>
                <w:bCs/>
                <w:sz w:val="18"/>
                <w:szCs w:val="18"/>
              </w:rPr>
              <w:t xml:space="preserve"> intended to cover the </w:t>
            </w:r>
            <w:r w:rsidRPr="00D63E71">
              <w:rPr>
                <w:rFonts w:ascii="Century Gothic" w:hAnsi="Century Gothic"/>
                <w:b/>
                <w:bCs/>
                <w:sz w:val="18"/>
                <w:szCs w:val="18"/>
              </w:rPr>
              <w:t>costs of stay</w:t>
            </w:r>
            <w:r w:rsidRPr="00D63E71">
              <w:rPr>
                <w:rFonts w:ascii="Century Gothic" w:hAnsi="Century Gothic"/>
                <w:bCs/>
                <w:sz w:val="18"/>
                <w:szCs w:val="18"/>
              </w:rPr>
              <w:t xml:space="preserve"> in Poland</w:t>
            </w:r>
            <w:r w:rsidR="00F25983" w:rsidRPr="00D63E71">
              <w:rPr>
                <w:rFonts w:ascii="Century Gothic" w:hAnsi="Century Gothic"/>
                <w:bCs/>
                <w:sz w:val="18"/>
                <w:szCs w:val="18"/>
              </w:rPr>
              <w:t xml:space="preserve"> or </w:t>
            </w:r>
            <w:r w:rsidRPr="00D63E71">
              <w:rPr>
                <w:rFonts w:ascii="Century Gothic" w:hAnsi="Century Gothic"/>
                <w:bCs/>
                <w:sz w:val="18"/>
                <w:szCs w:val="18"/>
              </w:rPr>
              <w:t xml:space="preserve">documents confirming the possibility of obtaining the funds </w:t>
            </w:r>
            <w:r w:rsidR="00584D0C" w:rsidRPr="00D63E71">
              <w:rPr>
                <w:rFonts w:ascii="Century Gothic" w:hAnsi="Century Gothic"/>
                <w:bCs/>
                <w:sz w:val="18"/>
                <w:szCs w:val="18"/>
              </w:rPr>
              <w:t>to cover the costs of stay</w:t>
            </w:r>
            <w:r w:rsidRPr="00D63E71">
              <w:rPr>
                <w:rFonts w:ascii="Century Gothic" w:hAnsi="Century Gothic"/>
                <w:bCs/>
                <w:sz w:val="18"/>
                <w:szCs w:val="18"/>
              </w:rPr>
              <w:t>, in accordance with the law;</w:t>
            </w:r>
          </w:p>
          <w:p w14:paraId="31D901EC" w14:textId="19558D3A" w:rsidR="000618DA" w:rsidRPr="00D63E71" w:rsidRDefault="000618DA" w:rsidP="00D534EC">
            <w:pPr>
              <w:pStyle w:val="ListParagraph"/>
              <w:numPr>
                <w:ilvl w:val="2"/>
                <w:numId w:val="40"/>
              </w:numPr>
              <w:ind w:left="338" w:hanging="270"/>
              <w:rPr>
                <w:rFonts w:ascii="Century Gothic" w:hAnsi="Century Gothic"/>
                <w:bCs/>
                <w:sz w:val="18"/>
                <w:szCs w:val="18"/>
              </w:rPr>
            </w:pPr>
            <w:r w:rsidRPr="00D63E71">
              <w:rPr>
                <w:rFonts w:ascii="Century Gothic" w:hAnsi="Century Gothic"/>
                <w:b/>
                <w:bCs/>
                <w:sz w:val="18"/>
                <w:szCs w:val="18"/>
              </w:rPr>
              <w:t>documents entitling the foreigner to perform work</w:t>
            </w:r>
            <w:r w:rsidRPr="00D63E71">
              <w:rPr>
                <w:rFonts w:ascii="Century Gothic" w:hAnsi="Century Gothic"/>
                <w:bCs/>
                <w:sz w:val="18"/>
                <w:szCs w:val="18"/>
              </w:rPr>
              <w:t>, do business or entrust work;</w:t>
            </w:r>
          </w:p>
          <w:p w14:paraId="00660C11" w14:textId="4895065D" w:rsidR="00B311A7" w:rsidRPr="00D63E71" w:rsidRDefault="000618DA" w:rsidP="001C1E15">
            <w:pPr>
              <w:pStyle w:val="ListParagraph"/>
              <w:numPr>
                <w:ilvl w:val="2"/>
                <w:numId w:val="40"/>
              </w:numPr>
              <w:ind w:left="338" w:hanging="270"/>
              <w:rPr>
                <w:rFonts w:ascii="Century Gothic" w:hAnsi="Century Gothic"/>
                <w:bCs/>
                <w:i/>
                <w:color w:val="FF0000"/>
                <w:sz w:val="18"/>
                <w:szCs w:val="18"/>
              </w:rPr>
            </w:pPr>
            <w:r w:rsidRPr="00D63E71">
              <w:rPr>
                <w:rFonts w:ascii="Century Gothic" w:hAnsi="Century Gothic"/>
                <w:b/>
                <w:bCs/>
                <w:sz w:val="18"/>
                <w:szCs w:val="18"/>
              </w:rPr>
              <w:t>documents confirming the purpose and conditions of the foreigner's stay</w:t>
            </w:r>
            <w:r w:rsidRPr="00D63E71">
              <w:rPr>
                <w:rFonts w:ascii="Century Gothic" w:hAnsi="Century Gothic"/>
                <w:bCs/>
                <w:sz w:val="18"/>
                <w:szCs w:val="18"/>
              </w:rPr>
              <w:t xml:space="preserve"> </w:t>
            </w:r>
            <w:r w:rsidR="00584D0C" w:rsidRPr="00D63E71">
              <w:rPr>
                <w:rFonts w:ascii="Century Gothic" w:hAnsi="Century Gothic"/>
                <w:bCs/>
                <w:sz w:val="18"/>
                <w:szCs w:val="18"/>
              </w:rPr>
              <w:t>i</w:t>
            </w:r>
            <w:r w:rsidRPr="00D63E71">
              <w:rPr>
                <w:rFonts w:ascii="Century Gothic" w:hAnsi="Century Gothic"/>
                <w:bCs/>
                <w:sz w:val="18"/>
                <w:szCs w:val="18"/>
              </w:rPr>
              <w:t>n the territory of the Republic of Poland (</w:t>
            </w:r>
            <w:r w:rsidR="001833B7" w:rsidRPr="00D63E71">
              <w:rPr>
                <w:rFonts w:ascii="Century Gothic" w:hAnsi="Century Gothic"/>
                <w:bCs/>
                <w:sz w:val="18"/>
                <w:szCs w:val="18"/>
              </w:rPr>
              <w:t>Article</w:t>
            </w:r>
            <w:r w:rsidRPr="00D63E71">
              <w:rPr>
                <w:rFonts w:ascii="Century Gothic" w:hAnsi="Century Gothic"/>
                <w:bCs/>
                <w:sz w:val="18"/>
                <w:szCs w:val="18"/>
              </w:rPr>
              <w:t xml:space="preserve"> 293 of the Act on Aliens). </w:t>
            </w:r>
          </w:p>
        </w:tc>
        <w:tc>
          <w:tcPr>
            <w:tcW w:w="1646" w:type="pct"/>
            <w:shd w:val="clear" w:color="auto" w:fill="D9D9D9" w:themeFill="background1" w:themeFillShade="D9"/>
          </w:tcPr>
          <w:p w14:paraId="262242F1" w14:textId="18BE833E" w:rsidR="004D4D77" w:rsidRPr="00D63E71" w:rsidRDefault="00F25983" w:rsidP="004D4D77">
            <w:pPr>
              <w:jc w:val="both"/>
              <w:rPr>
                <w:rFonts w:ascii="Century Gothic" w:hAnsi="Century Gothic"/>
                <w:bCs/>
                <w:sz w:val="18"/>
                <w:szCs w:val="18"/>
              </w:rPr>
            </w:pPr>
            <w:r w:rsidRPr="00D63E71">
              <w:rPr>
                <w:rFonts w:ascii="Century Gothic" w:hAnsi="Century Gothic"/>
                <w:b/>
                <w:bCs/>
                <w:sz w:val="18"/>
                <w:szCs w:val="18"/>
              </w:rPr>
              <w:lastRenderedPageBreak/>
              <w:t xml:space="preserve">The </w:t>
            </w:r>
            <w:r w:rsidR="00DB0A81" w:rsidRPr="00D63E71">
              <w:rPr>
                <w:rFonts w:ascii="Century Gothic" w:hAnsi="Century Gothic"/>
                <w:b/>
                <w:bCs/>
                <w:sz w:val="18"/>
                <w:szCs w:val="18"/>
              </w:rPr>
              <w:t>Department of Foreigners' Affairs</w:t>
            </w:r>
            <w:r w:rsidRPr="00D63E71">
              <w:rPr>
                <w:rFonts w:ascii="Century Gothic" w:hAnsi="Century Gothic"/>
                <w:bCs/>
                <w:sz w:val="18"/>
                <w:szCs w:val="18"/>
              </w:rPr>
              <w:t xml:space="preserve"> of the voivode of the place of residence</w:t>
            </w:r>
            <w:r w:rsidR="0021119A" w:rsidRPr="00D63E71">
              <w:rPr>
                <w:rFonts w:ascii="Century Gothic" w:hAnsi="Century Gothic"/>
                <w:bCs/>
                <w:sz w:val="18"/>
                <w:szCs w:val="18"/>
              </w:rPr>
              <w:t xml:space="preserve"> analys</w:t>
            </w:r>
            <w:r w:rsidRPr="00D63E71">
              <w:rPr>
                <w:rFonts w:ascii="Century Gothic" w:hAnsi="Century Gothic"/>
                <w:bCs/>
                <w:sz w:val="18"/>
                <w:szCs w:val="18"/>
              </w:rPr>
              <w:t>es</w:t>
            </w:r>
            <w:r w:rsidR="0021119A" w:rsidRPr="00D63E71">
              <w:rPr>
                <w:rFonts w:ascii="Century Gothic" w:hAnsi="Century Gothic"/>
                <w:bCs/>
                <w:sz w:val="18"/>
                <w:szCs w:val="18"/>
              </w:rPr>
              <w:t xml:space="preserve"> the </w:t>
            </w:r>
            <w:r w:rsidR="00D534EC" w:rsidRPr="00D63E71">
              <w:rPr>
                <w:rFonts w:ascii="Century Gothic" w:hAnsi="Century Gothic"/>
                <w:bCs/>
                <w:sz w:val="18"/>
                <w:szCs w:val="18"/>
              </w:rPr>
              <w:t>application form an</w:t>
            </w:r>
            <w:r w:rsidRPr="00D63E71">
              <w:rPr>
                <w:rFonts w:ascii="Century Gothic" w:hAnsi="Century Gothic"/>
                <w:bCs/>
                <w:sz w:val="18"/>
                <w:szCs w:val="18"/>
              </w:rPr>
              <w:t>d</w:t>
            </w:r>
            <w:r w:rsidR="00D534EC" w:rsidRPr="00D63E71">
              <w:rPr>
                <w:rFonts w:ascii="Century Gothic" w:hAnsi="Century Gothic"/>
                <w:bCs/>
                <w:sz w:val="18"/>
                <w:szCs w:val="18"/>
              </w:rPr>
              <w:t xml:space="preserve"> </w:t>
            </w:r>
            <w:r w:rsidR="00D534EC" w:rsidRPr="00D63E71">
              <w:rPr>
                <w:rFonts w:ascii="Century Gothic" w:hAnsi="Century Gothic"/>
                <w:b/>
                <w:bCs/>
                <w:sz w:val="18"/>
                <w:szCs w:val="18"/>
              </w:rPr>
              <w:t xml:space="preserve">the </w:t>
            </w:r>
            <w:r w:rsidR="0021119A" w:rsidRPr="00D63E71">
              <w:rPr>
                <w:rFonts w:ascii="Century Gothic" w:hAnsi="Century Gothic"/>
                <w:b/>
                <w:bCs/>
                <w:sz w:val="18"/>
                <w:szCs w:val="18"/>
              </w:rPr>
              <w:t>documents provided by the foreigner</w:t>
            </w:r>
            <w:r w:rsidR="00D534EC" w:rsidRPr="00D63E71">
              <w:rPr>
                <w:rFonts w:ascii="Century Gothic" w:hAnsi="Century Gothic"/>
                <w:b/>
                <w:bCs/>
                <w:sz w:val="18"/>
                <w:szCs w:val="18"/>
              </w:rPr>
              <w:t xml:space="preserve"> </w:t>
            </w:r>
            <w:r w:rsidR="0021119A" w:rsidRPr="00D63E71">
              <w:rPr>
                <w:rFonts w:ascii="Century Gothic" w:hAnsi="Century Gothic"/>
                <w:b/>
                <w:bCs/>
                <w:sz w:val="18"/>
                <w:szCs w:val="18"/>
              </w:rPr>
              <w:t>to prove</w:t>
            </w:r>
            <w:r w:rsidRPr="00D63E71">
              <w:rPr>
                <w:rFonts w:ascii="Century Gothic" w:hAnsi="Century Gothic"/>
                <w:b/>
                <w:bCs/>
                <w:sz w:val="18"/>
                <w:szCs w:val="18"/>
              </w:rPr>
              <w:t xml:space="preserve"> that he/she has</w:t>
            </w:r>
            <w:r w:rsidR="0021119A" w:rsidRPr="00D63E71">
              <w:rPr>
                <w:rFonts w:ascii="Century Gothic" w:hAnsi="Century Gothic"/>
                <w:b/>
                <w:bCs/>
                <w:sz w:val="18"/>
                <w:szCs w:val="18"/>
              </w:rPr>
              <w:t xml:space="preserve"> a dwelling-place in the territory of the Republic of Poland</w:t>
            </w:r>
            <w:r w:rsidR="00D534EC" w:rsidRPr="00D63E71">
              <w:rPr>
                <w:rFonts w:ascii="Century Gothic" w:hAnsi="Century Gothic"/>
                <w:bCs/>
                <w:sz w:val="18"/>
                <w:szCs w:val="18"/>
              </w:rPr>
              <w:t xml:space="preserve">. </w:t>
            </w:r>
          </w:p>
          <w:p w14:paraId="0D59DBE6" w14:textId="77777777" w:rsidR="00345BED" w:rsidRPr="00D63E71" w:rsidRDefault="00345BED" w:rsidP="004D4D77">
            <w:pPr>
              <w:jc w:val="both"/>
              <w:rPr>
                <w:rFonts w:ascii="Century Gothic" w:hAnsi="Century Gothic"/>
                <w:bCs/>
                <w:sz w:val="18"/>
                <w:szCs w:val="18"/>
              </w:rPr>
            </w:pPr>
          </w:p>
          <w:p w14:paraId="6B789174" w14:textId="68B9DA53" w:rsidR="00345BED" w:rsidRPr="00D63E71" w:rsidRDefault="003A4345" w:rsidP="00345BED">
            <w:pPr>
              <w:spacing w:before="60" w:after="60"/>
              <w:contextualSpacing/>
              <w:jc w:val="both"/>
              <w:rPr>
                <w:rFonts w:ascii="Century Gothic" w:hAnsi="Century Gothic"/>
                <w:sz w:val="18"/>
                <w:szCs w:val="18"/>
              </w:rPr>
            </w:pPr>
            <w:r w:rsidRPr="00D63E71">
              <w:rPr>
                <w:rFonts w:ascii="Century Gothic" w:hAnsi="Century Gothic"/>
                <w:bCs/>
                <w:sz w:val="18"/>
                <w:szCs w:val="18"/>
              </w:rPr>
              <w:t>To issue the temporary residence permit for conducting a business activity, the voivode may consult</w:t>
            </w:r>
            <w:r w:rsidRPr="00D63E71">
              <w:rPr>
                <w:rFonts w:ascii="Century Gothic" w:hAnsi="Century Gothic"/>
                <w:sz w:val="18"/>
                <w:szCs w:val="18"/>
              </w:rPr>
              <w:t xml:space="preserve"> the </w:t>
            </w:r>
            <w:r w:rsidR="00C06F92" w:rsidRPr="00D63E71">
              <w:rPr>
                <w:rFonts w:ascii="Century Gothic" w:hAnsi="Century Gothic"/>
                <w:sz w:val="18"/>
                <w:szCs w:val="18"/>
              </w:rPr>
              <w:t>following competent authorities (Article 109 Act on Aliens):</w:t>
            </w:r>
          </w:p>
          <w:p w14:paraId="0B70F9EB" w14:textId="10AA0A00" w:rsidR="00345BED" w:rsidRPr="00D63E71" w:rsidRDefault="00345BED" w:rsidP="00345BED">
            <w:pPr>
              <w:pStyle w:val="ListParagraph"/>
              <w:numPr>
                <w:ilvl w:val="0"/>
                <w:numId w:val="42"/>
              </w:numPr>
              <w:rPr>
                <w:rFonts w:ascii="Century Gothic" w:hAnsi="Century Gothic"/>
                <w:bCs/>
                <w:sz w:val="18"/>
                <w:szCs w:val="18"/>
              </w:rPr>
            </w:pPr>
            <w:r w:rsidRPr="00D63E71">
              <w:rPr>
                <w:rFonts w:ascii="Century Gothic" w:hAnsi="Century Gothic"/>
                <w:sz w:val="18"/>
                <w:szCs w:val="18"/>
              </w:rPr>
              <w:t>the commander of the Border Guard unit,</w:t>
            </w:r>
          </w:p>
          <w:p w14:paraId="083059B5" w14:textId="3A1735D6" w:rsidR="00345BED" w:rsidRPr="00D63E71" w:rsidRDefault="00345BED" w:rsidP="00345BED">
            <w:pPr>
              <w:pStyle w:val="ListParagraph"/>
              <w:numPr>
                <w:ilvl w:val="0"/>
                <w:numId w:val="42"/>
              </w:numPr>
              <w:rPr>
                <w:rFonts w:ascii="Century Gothic" w:hAnsi="Century Gothic"/>
                <w:bCs/>
                <w:sz w:val="18"/>
                <w:szCs w:val="18"/>
              </w:rPr>
            </w:pPr>
            <w:r w:rsidRPr="00D63E71">
              <w:rPr>
                <w:rFonts w:ascii="Century Gothic" w:hAnsi="Century Gothic"/>
                <w:sz w:val="18"/>
                <w:szCs w:val="18"/>
              </w:rPr>
              <w:t xml:space="preserve"> the provincial police chief, </w:t>
            </w:r>
          </w:p>
          <w:p w14:paraId="6E4A7215" w14:textId="138DD4AE" w:rsidR="00345BED" w:rsidRPr="00D63E71" w:rsidRDefault="00345BED" w:rsidP="00B85F19">
            <w:pPr>
              <w:pStyle w:val="ListParagraph"/>
              <w:numPr>
                <w:ilvl w:val="0"/>
                <w:numId w:val="42"/>
              </w:numPr>
              <w:rPr>
                <w:rFonts w:ascii="Century Gothic" w:hAnsi="Century Gothic"/>
                <w:bCs/>
                <w:sz w:val="18"/>
                <w:szCs w:val="18"/>
              </w:rPr>
            </w:pPr>
            <w:r w:rsidRPr="00D63E71">
              <w:rPr>
                <w:rFonts w:ascii="Century Gothic" w:hAnsi="Century Gothic"/>
                <w:sz w:val="18"/>
                <w:szCs w:val="18"/>
              </w:rPr>
              <w:t xml:space="preserve">the head of the Internal Security Agency and, if necessary, </w:t>
            </w:r>
          </w:p>
          <w:p w14:paraId="40788AFB" w14:textId="26775E9D" w:rsidR="00345BED" w:rsidRPr="00D63E71" w:rsidRDefault="00345BED" w:rsidP="00B85F19">
            <w:pPr>
              <w:pStyle w:val="ListParagraph"/>
              <w:numPr>
                <w:ilvl w:val="0"/>
                <w:numId w:val="42"/>
              </w:numPr>
              <w:rPr>
                <w:rFonts w:ascii="Century Gothic" w:hAnsi="Century Gothic"/>
                <w:bCs/>
                <w:sz w:val="18"/>
                <w:szCs w:val="18"/>
              </w:rPr>
            </w:pPr>
            <w:r w:rsidRPr="00D63E71">
              <w:rPr>
                <w:rFonts w:ascii="Century Gothic" w:hAnsi="Century Gothic"/>
                <w:sz w:val="18"/>
                <w:szCs w:val="18"/>
              </w:rPr>
              <w:t>the consul competent for the foreigner's last residence abroad or other authorities for providing information whether the entry of a foreigner into the territory of the Republic of Poland and his stay in that territory may pose a threat to the defence or security of the state or the protec</w:t>
            </w:r>
            <w:r w:rsidR="00C06F92" w:rsidRPr="00D63E71">
              <w:rPr>
                <w:rFonts w:ascii="Century Gothic" w:hAnsi="Century Gothic"/>
                <w:sz w:val="18"/>
                <w:szCs w:val="18"/>
              </w:rPr>
              <w:t>tion of public safety and order.</w:t>
            </w:r>
          </w:p>
          <w:p w14:paraId="0B6ED093" w14:textId="5DF8F227" w:rsidR="004D4D77" w:rsidRPr="00D63E71" w:rsidRDefault="004D4D77" w:rsidP="004D4D77">
            <w:pPr>
              <w:jc w:val="both"/>
              <w:rPr>
                <w:rFonts w:ascii="Century Gothic" w:hAnsi="Century Gothic"/>
                <w:bCs/>
                <w:sz w:val="18"/>
                <w:szCs w:val="18"/>
              </w:rPr>
            </w:pPr>
          </w:p>
          <w:p w14:paraId="0752D65D" w14:textId="2480D1EE" w:rsidR="003D1156" w:rsidRPr="00D63E71" w:rsidRDefault="004D4D77" w:rsidP="00F25983">
            <w:pPr>
              <w:jc w:val="both"/>
              <w:rPr>
                <w:rFonts w:ascii="Century Gothic" w:hAnsi="Century Gothic"/>
                <w:bCs/>
                <w:sz w:val="18"/>
                <w:szCs w:val="18"/>
              </w:rPr>
            </w:pPr>
            <w:r w:rsidRPr="00D63E71">
              <w:rPr>
                <w:rFonts w:ascii="Century Gothic" w:hAnsi="Century Gothic"/>
                <w:bCs/>
                <w:sz w:val="18"/>
                <w:szCs w:val="18"/>
              </w:rPr>
              <w:t xml:space="preserve">According to </w:t>
            </w:r>
            <w:r w:rsidR="001833B7" w:rsidRPr="00D63E71">
              <w:rPr>
                <w:rFonts w:ascii="Century Gothic" w:hAnsi="Century Gothic"/>
                <w:bCs/>
                <w:sz w:val="18"/>
                <w:szCs w:val="18"/>
              </w:rPr>
              <w:t>Article</w:t>
            </w:r>
            <w:r w:rsidRPr="00D63E71">
              <w:rPr>
                <w:rFonts w:ascii="Century Gothic" w:hAnsi="Century Gothic"/>
                <w:bCs/>
                <w:sz w:val="18"/>
                <w:szCs w:val="18"/>
              </w:rPr>
              <w:t xml:space="preserve"> 289 of the Act on Aliens, the following authorities can conduct </w:t>
            </w:r>
            <w:r w:rsidRPr="00D63E71">
              <w:rPr>
                <w:rFonts w:ascii="Century Gothic" w:hAnsi="Century Gothic"/>
                <w:b/>
                <w:bCs/>
                <w:sz w:val="18"/>
                <w:szCs w:val="18"/>
              </w:rPr>
              <w:t>ex-post controls</w:t>
            </w:r>
            <w:r w:rsidRPr="00D63E71">
              <w:rPr>
                <w:rFonts w:ascii="Century Gothic" w:hAnsi="Century Gothic"/>
                <w:bCs/>
                <w:sz w:val="18"/>
                <w:szCs w:val="18"/>
              </w:rPr>
              <w:t xml:space="preserve"> of the legality of stay of foreigners </w:t>
            </w:r>
            <w:r w:rsidR="00375086" w:rsidRPr="00D63E71">
              <w:rPr>
                <w:rFonts w:ascii="Century Gothic" w:hAnsi="Century Gothic"/>
                <w:bCs/>
                <w:sz w:val="18"/>
                <w:szCs w:val="18"/>
              </w:rPr>
              <w:t>i</w:t>
            </w:r>
            <w:r w:rsidRPr="00D63E71">
              <w:rPr>
                <w:rFonts w:ascii="Century Gothic" w:hAnsi="Century Gothic"/>
                <w:bCs/>
                <w:sz w:val="18"/>
                <w:szCs w:val="18"/>
              </w:rPr>
              <w:t xml:space="preserve">n the territory of the Republic of Poland: </w:t>
            </w:r>
            <w:r w:rsidRPr="00D63E71">
              <w:rPr>
                <w:rFonts w:ascii="Century Gothic" w:hAnsi="Century Gothic"/>
                <w:b/>
                <w:bCs/>
                <w:sz w:val="18"/>
                <w:szCs w:val="18"/>
              </w:rPr>
              <w:t>Border Guards, Police, voivodes, the Head of the Office for Foreigners and the head of the customs and tax office</w:t>
            </w:r>
            <w:r w:rsidRPr="00D63E71">
              <w:rPr>
                <w:rFonts w:ascii="Century Gothic" w:hAnsi="Century Gothic"/>
                <w:bCs/>
                <w:sz w:val="18"/>
                <w:szCs w:val="18"/>
              </w:rPr>
              <w:t>.</w:t>
            </w:r>
            <w:r w:rsidR="00F25983" w:rsidRPr="00D63E71">
              <w:rPr>
                <w:rFonts w:ascii="Century Gothic" w:hAnsi="Century Gothic"/>
                <w:bCs/>
                <w:sz w:val="18"/>
                <w:szCs w:val="18"/>
              </w:rPr>
              <w:t xml:space="preserve"> These authorities check the documents qualifying as evidence in ex-post controls (see previous column).</w:t>
            </w:r>
          </w:p>
          <w:p w14:paraId="7DD0630D" w14:textId="1BB4D5AA" w:rsidR="00DB0A81" w:rsidRPr="00D63E71" w:rsidRDefault="00DB0A81" w:rsidP="003D1156">
            <w:pPr>
              <w:jc w:val="both"/>
              <w:rPr>
                <w:rFonts w:ascii="Century Gothic" w:hAnsi="Century Gothic"/>
                <w:bCs/>
                <w:sz w:val="18"/>
                <w:szCs w:val="18"/>
              </w:rPr>
            </w:pPr>
          </w:p>
          <w:p w14:paraId="65E9A89D" w14:textId="37609A0C" w:rsidR="00B311A7" w:rsidRPr="00D63E71" w:rsidRDefault="00DB0A81" w:rsidP="00B85F19">
            <w:pPr>
              <w:jc w:val="both"/>
              <w:rPr>
                <w:rFonts w:ascii="Century Gothic" w:hAnsi="Century Gothic"/>
                <w:bCs/>
                <w:sz w:val="18"/>
                <w:szCs w:val="18"/>
              </w:rPr>
            </w:pPr>
            <w:r w:rsidRPr="00D63E71">
              <w:rPr>
                <w:rFonts w:ascii="Century Gothic" w:hAnsi="Century Gothic"/>
                <w:bCs/>
                <w:sz w:val="18"/>
                <w:szCs w:val="18"/>
              </w:rPr>
              <w:lastRenderedPageBreak/>
              <w:t>A</w:t>
            </w:r>
            <w:r w:rsidR="00595A44" w:rsidRPr="00D63E71">
              <w:rPr>
                <w:rFonts w:ascii="Century Gothic" w:hAnsi="Century Gothic"/>
                <w:bCs/>
                <w:sz w:val="18"/>
                <w:szCs w:val="18"/>
              </w:rPr>
              <w:t>s already explained</w:t>
            </w:r>
            <w:r w:rsidRPr="00D63E71">
              <w:rPr>
                <w:rFonts w:ascii="Century Gothic" w:hAnsi="Century Gothic"/>
                <w:bCs/>
                <w:sz w:val="18"/>
                <w:szCs w:val="18"/>
              </w:rPr>
              <w:t>, the Head of the Office for Foreigners is competent to control and monitor activities of the voivodes in the execution of the Act on Aliens</w:t>
            </w:r>
            <w:r w:rsidR="00595A44" w:rsidRPr="00D63E71">
              <w:rPr>
                <w:rFonts w:ascii="Century Gothic" w:hAnsi="Century Gothic"/>
                <w:bCs/>
                <w:sz w:val="18"/>
                <w:szCs w:val="18"/>
              </w:rPr>
              <w:t xml:space="preserve"> (Article 22(4) of the Act on Aliens, see Table on Type of Investment above)</w:t>
            </w:r>
            <w:r w:rsidRPr="00D63E71">
              <w:rPr>
                <w:rFonts w:ascii="Century Gothic" w:hAnsi="Century Gothic"/>
                <w:bCs/>
                <w:sz w:val="18"/>
                <w:szCs w:val="18"/>
              </w:rPr>
              <w:t xml:space="preserve">. </w:t>
            </w:r>
          </w:p>
        </w:tc>
        <w:tc>
          <w:tcPr>
            <w:tcW w:w="1035" w:type="pct"/>
            <w:shd w:val="clear" w:color="auto" w:fill="D9D9D9" w:themeFill="background1" w:themeFillShade="D9"/>
          </w:tcPr>
          <w:p w14:paraId="307DA394" w14:textId="33DFBF02" w:rsidR="004D4D77" w:rsidRPr="00D63E71" w:rsidRDefault="004D4D77" w:rsidP="003D1156">
            <w:pPr>
              <w:jc w:val="both"/>
              <w:rPr>
                <w:rFonts w:ascii="Century Gothic" w:hAnsi="Century Gothic"/>
                <w:bCs/>
                <w:sz w:val="18"/>
                <w:szCs w:val="18"/>
              </w:rPr>
            </w:pPr>
            <w:bookmarkStart w:id="37" w:name="_Hlk517980329"/>
            <w:r w:rsidRPr="00D63E71">
              <w:rPr>
                <w:rFonts w:ascii="Century Gothic" w:hAnsi="Century Gothic"/>
                <w:b/>
                <w:bCs/>
                <w:sz w:val="18"/>
                <w:szCs w:val="18"/>
              </w:rPr>
              <w:lastRenderedPageBreak/>
              <w:t>No renewal procedure</w:t>
            </w:r>
            <w:r w:rsidRPr="00D63E71">
              <w:rPr>
                <w:rFonts w:ascii="Century Gothic" w:hAnsi="Century Gothic"/>
                <w:bCs/>
                <w:sz w:val="18"/>
                <w:szCs w:val="18"/>
              </w:rPr>
              <w:t xml:space="preserve"> is foreseen in the case of temporary residence permits for conducting</w:t>
            </w:r>
            <w:r w:rsidR="00375086" w:rsidRPr="00D63E71">
              <w:rPr>
                <w:rFonts w:ascii="Century Gothic" w:hAnsi="Century Gothic"/>
                <w:bCs/>
                <w:sz w:val="18"/>
                <w:szCs w:val="18"/>
              </w:rPr>
              <w:t xml:space="preserve"> a</w:t>
            </w:r>
            <w:r w:rsidRPr="00D63E71">
              <w:rPr>
                <w:rFonts w:ascii="Century Gothic" w:hAnsi="Century Gothic"/>
                <w:bCs/>
                <w:sz w:val="18"/>
                <w:szCs w:val="18"/>
              </w:rPr>
              <w:t xml:space="preserve"> business activity. If a foreigner wishes to prolong his</w:t>
            </w:r>
            <w:r w:rsidR="00375086" w:rsidRPr="00D63E71">
              <w:rPr>
                <w:rFonts w:ascii="Century Gothic" w:hAnsi="Century Gothic"/>
                <w:bCs/>
                <w:sz w:val="18"/>
                <w:szCs w:val="18"/>
              </w:rPr>
              <w:t>/her</w:t>
            </w:r>
            <w:r w:rsidRPr="00D63E71">
              <w:rPr>
                <w:rFonts w:ascii="Century Gothic" w:hAnsi="Century Gothic"/>
                <w:bCs/>
                <w:sz w:val="18"/>
                <w:szCs w:val="18"/>
              </w:rPr>
              <w:t xml:space="preserve"> stay</w:t>
            </w:r>
            <w:r w:rsidR="00D534EC" w:rsidRPr="00D63E71">
              <w:rPr>
                <w:rFonts w:ascii="Century Gothic" w:hAnsi="Century Gothic"/>
                <w:bCs/>
                <w:sz w:val="18"/>
                <w:szCs w:val="18"/>
              </w:rPr>
              <w:t xml:space="preserve"> for the purposes of conducting a business activity</w:t>
            </w:r>
            <w:r w:rsidRPr="00D63E71">
              <w:rPr>
                <w:rFonts w:ascii="Century Gothic" w:hAnsi="Century Gothic"/>
                <w:bCs/>
                <w:sz w:val="18"/>
                <w:szCs w:val="18"/>
              </w:rPr>
              <w:t xml:space="preserve">, they have to </w:t>
            </w:r>
            <w:r w:rsidRPr="00D63E71">
              <w:rPr>
                <w:rFonts w:ascii="Century Gothic" w:hAnsi="Century Gothic"/>
                <w:b/>
                <w:bCs/>
                <w:sz w:val="18"/>
                <w:szCs w:val="18"/>
              </w:rPr>
              <w:t>apply for a new permit</w:t>
            </w:r>
            <w:r w:rsidRPr="00D63E71">
              <w:rPr>
                <w:rFonts w:ascii="Century Gothic" w:hAnsi="Century Gothic"/>
                <w:bCs/>
                <w:sz w:val="18"/>
                <w:szCs w:val="18"/>
              </w:rPr>
              <w:t xml:space="preserve"> before the validity of the </w:t>
            </w:r>
            <w:r w:rsidR="003A4345" w:rsidRPr="00D63E71">
              <w:rPr>
                <w:rFonts w:ascii="Century Gothic" w:hAnsi="Century Gothic"/>
                <w:bCs/>
                <w:sz w:val="18"/>
                <w:szCs w:val="18"/>
              </w:rPr>
              <w:t xml:space="preserve">temporary residence permits for conducting a business activity </w:t>
            </w:r>
            <w:r w:rsidRPr="00D63E71">
              <w:rPr>
                <w:rFonts w:ascii="Century Gothic" w:hAnsi="Century Gothic"/>
                <w:bCs/>
                <w:sz w:val="18"/>
                <w:szCs w:val="18"/>
              </w:rPr>
              <w:t>expires (</w:t>
            </w:r>
            <w:r w:rsidR="001833B7" w:rsidRPr="00D63E71">
              <w:rPr>
                <w:rFonts w:ascii="Century Gothic" w:hAnsi="Century Gothic"/>
                <w:bCs/>
                <w:sz w:val="18"/>
                <w:szCs w:val="18"/>
              </w:rPr>
              <w:t>Article</w:t>
            </w:r>
            <w:r w:rsidRPr="00D63E71">
              <w:rPr>
                <w:rFonts w:ascii="Century Gothic" w:hAnsi="Century Gothic"/>
                <w:bCs/>
                <w:sz w:val="18"/>
                <w:szCs w:val="18"/>
              </w:rPr>
              <w:t xml:space="preserve"> 102 and </w:t>
            </w:r>
            <w:r w:rsidR="001833B7" w:rsidRPr="00D63E71">
              <w:rPr>
                <w:rFonts w:ascii="Century Gothic" w:hAnsi="Century Gothic"/>
                <w:bCs/>
                <w:sz w:val="18"/>
                <w:szCs w:val="18"/>
              </w:rPr>
              <w:t>Article</w:t>
            </w:r>
            <w:r w:rsidRPr="00D63E71">
              <w:rPr>
                <w:rFonts w:ascii="Century Gothic" w:hAnsi="Century Gothic"/>
                <w:bCs/>
                <w:sz w:val="18"/>
                <w:szCs w:val="18"/>
              </w:rPr>
              <w:t xml:space="preserve"> 105 of the Act on Aliens). The procedure is the same as for applying for a temporary residence</w:t>
            </w:r>
            <w:r w:rsidR="00375086" w:rsidRPr="00D63E71">
              <w:rPr>
                <w:rFonts w:ascii="Century Gothic" w:hAnsi="Century Gothic"/>
                <w:bCs/>
                <w:sz w:val="18"/>
                <w:szCs w:val="18"/>
              </w:rPr>
              <w:t xml:space="preserve"> </w:t>
            </w:r>
            <w:r w:rsidRPr="00D63E71">
              <w:rPr>
                <w:rFonts w:ascii="Century Gothic" w:hAnsi="Century Gothic"/>
                <w:bCs/>
                <w:sz w:val="18"/>
                <w:szCs w:val="18"/>
              </w:rPr>
              <w:t>permit for</w:t>
            </w:r>
            <w:r w:rsidR="00375086" w:rsidRPr="00D63E71">
              <w:rPr>
                <w:rFonts w:ascii="Century Gothic" w:hAnsi="Century Gothic"/>
                <w:bCs/>
                <w:sz w:val="18"/>
                <w:szCs w:val="18"/>
              </w:rPr>
              <w:t xml:space="preserve"> conducting a business activity for</w:t>
            </w:r>
            <w:r w:rsidRPr="00D63E71">
              <w:rPr>
                <w:rFonts w:ascii="Century Gothic" w:hAnsi="Century Gothic"/>
                <w:bCs/>
                <w:sz w:val="18"/>
                <w:szCs w:val="18"/>
              </w:rPr>
              <w:t xml:space="preserve"> the first time. </w:t>
            </w:r>
            <w:r w:rsidR="003A4345" w:rsidRPr="00D63E71">
              <w:rPr>
                <w:rFonts w:ascii="Century Gothic" w:hAnsi="Century Gothic"/>
                <w:bCs/>
                <w:sz w:val="18"/>
                <w:szCs w:val="18"/>
              </w:rPr>
              <w:t xml:space="preserve"> </w:t>
            </w:r>
            <w:bookmarkEnd w:id="37"/>
          </w:p>
          <w:p w14:paraId="3C58AB77" w14:textId="73D37434" w:rsidR="00B311A7" w:rsidRPr="00D63E71" w:rsidRDefault="00B311A7" w:rsidP="001C1E15">
            <w:pPr>
              <w:rPr>
                <w:rFonts w:ascii="Century Gothic" w:hAnsi="Century Gothic"/>
                <w:bCs/>
                <w:sz w:val="18"/>
                <w:szCs w:val="18"/>
              </w:rPr>
            </w:pPr>
          </w:p>
        </w:tc>
      </w:tr>
      <w:bookmarkEnd w:id="35"/>
    </w:tbl>
    <w:p w14:paraId="718D88E1" w14:textId="77777777" w:rsidR="00B311A7" w:rsidRPr="00D63E71" w:rsidRDefault="00B311A7" w:rsidP="007B4516">
      <w:pPr>
        <w:pStyle w:val="MBT"/>
        <w:rPr>
          <w:lang w:val="en-GB"/>
        </w:rPr>
      </w:pPr>
    </w:p>
    <w:p w14:paraId="5DC9105B" w14:textId="77777777" w:rsidR="00B311A7" w:rsidRPr="00D63E71" w:rsidRDefault="00B311A7" w:rsidP="007B4516">
      <w:pPr>
        <w:pStyle w:val="MBT"/>
        <w:rPr>
          <w:lang w:val="en-GB"/>
        </w:rPr>
      </w:pPr>
    </w:p>
    <w:p w14:paraId="05854D34" w14:textId="77777777" w:rsidR="00B311A7" w:rsidRPr="00D63E71" w:rsidRDefault="00B311A7" w:rsidP="0001799A">
      <w:pPr>
        <w:pStyle w:val="MH1"/>
      </w:pPr>
      <w:bookmarkStart w:id="38" w:name="_Toc496025537"/>
      <w:bookmarkStart w:id="39" w:name="_Toc520806613"/>
      <w:r w:rsidRPr="00D63E71">
        <w:lastRenderedPageBreak/>
        <w:t>Due diligence criteria and security considerations</w:t>
      </w:r>
      <w:bookmarkEnd w:id="38"/>
      <w:bookmarkEnd w:id="39"/>
    </w:p>
    <w:tbl>
      <w:tblPr>
        <w:tblStyle w:val="TableGrid"/>
        <w:tblW w:w="5000"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3644"/>
        <w:gridCol w:w="4000"/>
        <w:gridCol w:w="4234"/>
        <w:gridCol w:w="2060"/>
      </w:tblGrid>
      <w:tr w:rsidR="00B311A7" w:rsidRPr="00D63E71" w14:paraId="141DF684" w14:textId="77777777" w:rsidTr="00D63E71">
        <w:trPr>
          <w:tblHeader/>
        </w:trPr>
        <w:tc>
          <w:tcPr>
            <w:tcW w:w="1307" w:type="pct"/>
            <w:shd w:val="clear" w:color="auto" w:fill="95B3D7" w:themeFill="accent1" w:themeFillTint="99"/>
            <w:vAlign w:val="center"/>
          </w:tcPr>
          <w:p w14:paraId="2C236B7A" w14:textId="43DBAFB2" w:rsidR="00B311A7" w:rsidRPr="00D63E71" w:rsidRDefault="00B311A7" w:rsidP="00EF1375">
            <w:pPr>
              <w:jc w:val="center"/>
              <w:rPr>
                <w:rFonts w:ascii="Century Gothic" w:hAnsi="Century Gothic"/>
                <w:bCs/>
                <w:i/>
                <w:color w:val="FF0000"/>
                <w:sz w:val="18"/>
                <w:szCs w:val="18"/>
              </w:rPr>
            </w:pPr>
            <w:bookmarkStart w:id="40" w:name="_Hlk493688164"/>
            <w:r w:rsidRPr="00D63E71">
              <w:rPr>
                <w:rFonts w:ascii="Century Gothic" w:hAnsi="Century Gothic"/>
                <w:b/>
                <w:bCs/>
                <w:sz w:val="18"/>
                <w:szCs w:val="18"/>
              </w:rPr>
              <w:t>Due diligence and security considerations</w:t>
            </w:r>
          </w:p>
        </w:tc>
        <w:tc>
          <w:tcPr>
            <w:tcW w:w="1435" w:type="pct"/>
            <w:shd w:val="clear" w:color="auto" w:fill="95B3D7" w:themeFill="accent1" w:themeFillTint="99"/>
            <w:vAlign w:val="center"/>
          </w:tcPr>
          <w:p w14:paraId="1F80563F" w14:textId="7844BFA6" w:rsidR="00B311A7" w:rsidRPr="00D63E71" w:rsidRDefault="00B311A7" w:rsidP="00EF1375">
            <w:pPr>
              <w:jc w:val="center"/>
              <w:rPr>
                <w:rFonts w:ascii="Century Gothic" w:hAnsi="Century Gothic"/>
                <w:i/>
                <w:color w:val="FF0000"/>
                <w:sz w:val="18"/>
                <w:szCs w:val="18"/>
              </w:rPr>
            </w:pPr>
            <w:r w:rsidRPr="00D63E71">
              <w:rPr>
                <w:rFonts w:ascii="Century Gothic" w:hAnsi="Century Gothic"/>
                <w:b/>
                <w:bCs/>
                <w:sz w:val="18"/>
                <w:szCs w:val="18"/>
              </w:rPr>
              <w:t>Procedure to verify due diligence and security considerations</w:t>
            </w:r>
          </w:p>
        </w:tc>
        <w:tc>
          <w:tcPr>
            <w:tcW w:w="1519" w:type="pct"/>
            <w:shd w:val="clear" w:color="auto" w:fill="95B3D7" w:themeFill="accent1" w:themeFillTint="99"/>
            <w:vAlign w:val="center"/>
          </w:tcPr>
          <w:p w14:paraId="1E5CFAB0" w14:textId="4484C1FA" w:rsidR="00B311A7" w:rsidRPr="00D63E71" w:rsidRDefault="00B311A7" w:rsidP="00EF1375">
            <w:pPr>
              <w:jc w:val="center"/>
              <w:rPr>
                <w:rFonts w:ascii="Century Gothic" w:hAnsi="Century Gothic"/>
                <w:b/>
                <w:bCs/>
                <w:sz w:val="18"/>
                <w:szCs w:val="18"/>
              </w:rPr>
            </w:pPr>
            <w:r w:rsidRPr="00D63E71">
              <w:rPr>
                <w:rFonts w:ascii="Century Gothic" w:hAnsi="Century Gothic"/>
                <w:b/>
                <w:bCs/>
                <w:sz w:val="18"/>
                <w:szCs w:val="18"/>
              </w:rPr>
              <w:t>Competent authorities</w:t>
            </w:r>
            <w:r w:rsidR="00B65D4C" w:rsidRPr="00D63E71">
              <w:rPr>
                <w:rFonts w:ascii="Century Gothic" w:hAnsi="Century Gothic"/>
                <w:b/>
                <w:bCs/>
                <w:sz w:val="18"/>
                <w:szCs w:val="18"/>
              </w:rPr>
              <w:t xml:space="preserve"> and non-public bodies</w:t>
            </w:r>
          </w:p>
        </w:tc>
        <w:tc>
          <w:tcPr>
            <w:tcW w:w="739" w:type="pct"/>
            <w:shd w:val="clear" w:color="auto" w:fill="95B3D7" w:themeFill="accent1" w:themeFillTint="99"/>
            <w:vAlign w:val="center"/>
          </w:tcPr>
          <w:p w14:paraId="700A0482" w14:textId="31FEA8A4" w:rsidR="004B649B" w:rsidRPr="00D63E71" w:rsidRDefault="00B311A7" w:rsidP="00EF1375">
            <w:pPr>
              <w:jc w:val="center"/>
              <w:rPr>
                <w:rFonts w:ascii="Century Gothic" w:hAnsi="Century Gothic"/>
                <w:b/>
                <w:bCs/>
                <w:sz w:val="18"/>
                <w:szCs w:val="18"/>
              </w:rPr>
            </w:pPr>
            <w:r w:rsidRPr="00D63E71">
              <w:rPr>
                <w:rFonts w:ascii="Century Gothic" w:hAnsi="Century Gothic"/>
                <w:b/>
                <w:bCs/>
                <w:sz w:val="18"/>
                <w:szCs w:val="18"/>
              </w:rPr>
              <w:t>Ex-post checks</w:t>
            </w:r>
          </w:p>
          <w:p w14:paraId="12F9CC44" w14:textId="3412712F" w:rsidR="00B311A7" w:rsidRPr="00D63E71" w:rsidRDefault="00B311A7" w:rsidP="00EF1375">
            <w:pPr>
              <w:jc w:val="center"/>
              <w:rPr>
                <w:rFonts w:ascii="Century Gothic" w:hAnsi="Century Gothic"/>
                <w:b/>
                <w:bCs/>
                <w:sz w:val="18"/>
                <w:szCs w:val="18"/>
              </w:rPr>
            </w:pPr>
          </w:p>
        </w:tc>
      </w:tr>
      <w:tr w:rsidR="00B311A7" w:rsidRPr="00D63E71" w14:paraId="570030A9" w14:textId="77777777" w:rsidTr="00D63E71">
        <w:tc>
          <w:tcPr>
            <w:tcW w:w="1307" w:type="pct"/>
            <w:shd w:val="clear" w:color="auto" w:fill="D9D9D9" w:themeFill="background1" w:themeFillShade="D9"/>
          </w:tcPr>
          <w:p w14:paraId="527E6DEC" w14:textId="0C11EA4A" w:rsidR="00375086" w:rsidRPr="00D63E71" w:rsidRDefault="002466BC" w:rsidP="00375086">
            <w:pPr>
              <w:jc w:val="both"/>
              <w:rPr>
                <w:rFonts w:ascii="Century Gothic" w:hAnsi="Century Gothic"/>
                <w:bCs/>
                <w:sz w:val="18"/>
                <w:szCs w:val="18"/>
              </w:rPr>
            </w:pPr>
            <w:r w:rsidRPr="00D63E71">
              <w:rPr>
                <w:rFonts w:ascii="Century Gothic" w:hAnsi="Century Gothic"/>
                <w:bCs/>
                <w:sz w:val="18"/>
                <w:szCs w:val="18"/>
              </w:rPr>
              <w:t>Together with the application form for a temporary residence permit for conducting a business activity, the foreigner has to provide information about</w:t>
            </w:r>
            <w:r w:rsidR="00375086" w:rsidRPr="00D63E71">
              <w:rPr>
                <w:rFonts w:ascii="Century Gothic" w:hAnsi="Century Gothic"/>
                <w:bCs/>
                <w:sz w:val="18"/>
                <w:szCs w:val="18"/>
              </w:rPr>
              <w:t xml:space="preserve">: </w:t>
            </w:r>
          </w:p>
          <w:p w14:paraId="2393F9B9" w14:textId="426C3C2E" w:rsidR="00375086" w:rsidRPr="00D63E71" w:rsidRDefault="00375086" w:rsidP="00375086">
            <w:pPr>
              <w:pStyle w:val="ListParagraph"/>
              <w:numPr>
                <w:ilvl w:val="0"/>
                <w:numId w:val="41"/>
              </w:numPr>
              <w:ind w:left="332" w:hanging="270"/>
              <w:rPr>
                <w:rFonts w:ascii="Century Gothic" w:hAnsi="Century Gothic"/>
                <w:bCs/>
                <w:sz w:val="18"/>
                <w:szCs w:val="18"/>
              </w:rPr>
            </w:pPr>
            <w:r w:rsidRPr="00D63E71">
              <w:rPr>
                <w:rFonts w:ascii="Century Gothic" w:hAnsi="Century Gothic"/>
                <w:bCs/>
                <w:sz w:val="18"/>
                <w:szCs w:val="18"/>
              </w:rPr>
              <w:t xml:space="preserve">his </w:t>
            </w:r>
            <w:r w:rsidRPr="00D63E71">
              <w:rPr>
                <w:rFonts w:ascii="Century Gothic" w:hAnsi="Century Gothic"/>
                <w:b/>
                <w:bCs/>
                <w:sz w:val="18"/>
                <w:szCs w:val="18"/>
              </w:rPr>
              <w:t>detention</w:t>
            </w:r>
            <w:r w:rsidRPr="00D63E71">
              <w:rPr>
                <w:rFonts w:ascii="Century Gothic" w:hAnsi="Century Gothic"/>
                <w:bCs/>
                <w:sz w:val="18"/>
                <w:szCs w:val="18"/>
              </w:rPr>
              <w:t>, placing him in a guarded centre or in custody for foreigners, prohibition from leaving the country or serving a penalty of imprisonment; or temporary arrest (</w:t>
            </w:r>
            <w:r w:rsidR="001833B7" w:rsidRPr="00D63E71">
              <w:rPr>
                <w:rFonts w:ascii="Century Gothic" w:hAnsi="Century Gothic"/>
                <w:bCs/>
                <w:sz w:val="18"/>
                <w:szCs w:val="18"/>
              </w:rPr>
              <w:t>Article</w:t>
            </w:r>
            <w:r w:rsidRPr="00D63E71">
              <w:rPr>
                <w:rFonts w:ascii="Century Gothic" w:hAnsi="Century Gothic"/>
                <w:bCs/>
                <w:sz w:val="18"/>
                <w:szCs w:val="18"/>
              </w:rPr>
              <w:t xml:space="preserve"> 106 point 13 of the Act on Aliens)</w:t>
            </w:r>
            <w:r w:rsidR="004B649B" w:rsidRPr="00D63E71">
              <w:rPr>
                <w:rStyle w:val="FootnoteReference"/>
                <w:rFonts w:ascii="Century Gothic" w:hAnsi="Century Gothic"/>
                <w:bCs/>
                <w:sz w:val="18"/>
                <w:szCs w:val="18"/>
              </w:rPr>
              <w:footnoteReference w:id="46"/>
            </w:r>
          </w:p>
          <w:p w14:paraId="756EC28D" w14:textId="2655DD72" w:rsidR="00375086" w:rsidRPr="00D63E71" w:rsidRDefault="00375086" w:rsidP="005031EB">
            <w:pPr>
              <w:pStyle w:val="ListParagraph"/>
              <w:numPr>
                <w:ilvl w:val="0"/>
                <w:numId w:val="41"/>
              </w:numPr>
              <w:ind w:left="332" w:hanging="270"/>
              <w:rPr>
                <w:rFonts w:ascii="Century Gothic" w:hAnsi="Century Gothic"/>
                <w:bCs/>
                <w:sz w:val="18"/>
                <w:szCs w:val="18"/>
              </w:rPr>
            </w:pPr>
            <w:r w:rsidRPr="00D63E71">
              <w:rPr>
                <w:rFonts w:ascii="Century Gothic" w:hAnsi="Century Gothic"/>
                <w:bCs/>
                <w:sz w:val="18"/>
                <w:szCs w:val="18"/>
              </w:rPr>
              <w:t xml:space="preserve">on the </w:t>
            </w:r>
            <w:r w:rsidRPr="00D63E71">
              <w:rPr>
                <w:rFonts w:ascii="Century Gothic" w:hAnsi="Century Gothic"/>
                <w:b/>
                <w:bCs/>
                <w:sz w:val="18"/>
                <w:szCs w:val="18"/>
              </w:rPr>
              <w:t>foreigner's obligations</w:t>
            </w:r>
            <w:r w:rsidRPr="00D63E71">
              <w:rPr>
                <w:rFonts w:ascii="Century Gothic" w:hAnsi="Century Gothic"/>
                <w:bCs/>
                <w:sz w:val="18"/>
                <w:szCs w:val="18"/>
              </w:rPr>
              <w:t xml:space="preserve"> arising from </w:t>
            </w:r>
            <w:r w:rsidRPr="00D63E71">
              <w:rPr>
                <w:rFonts w:ascii="Century Gothic" w:hAnsi="Century Gothic"/>
                <w:b/>
                <w:bCs/>
                <w:sz w:val="18"/>
                <w:szCs w:val="18"/>
              </w:rPr>
              <w:t xml:space="preserve">court judgements, </w:t>
            </w:r>
            <w:r w:rsidR="00D35B66" w:rsidRPr="00D63E71">
              <w:rPr>
                <w:rFonts w:ascii="Century Gothic" w:hAnsi="Century Gothic"/>
                <w:b/>
                <w:bCs/>
                <w:sz w:val="18"/>
                <w:szCs w:val="18"/>
              </w:rPr>
              <w:t xml:space="preserve">court </w:t>
            </w:r>
            <w:r w:rsidRPr="00D63E71">
              <w:rPr>
                <w:rFonts w:ascii="Century Gothic" w:hAnsi="Century Gothic"/>
                <w:b/>
                <w:bCs/>
                <w:sz w:val="18"/>
                <w:szCs w:val="18"/>
              </w:rPr>
              <w:t>decisions and administrative decisions</w:t>
            </w:r>
            <w:r w:rsidRPr="00D63E71">
              <w:rPr>
                <w:rFonts w:ascii="Century Gothic" w:hAnsi="Century Gothic"/>
                <w:bCs/>
                <w:sz w:val="18"/>
                <w:szCs w:val="18"/>
              </w:rPr>
              <w:t xml:space="preserve">, including maintenance obligations </w:t>
            </w:r>
            <w:r w:rsidR="00D35B66" w:rsidRPr="00D63E71">
              <w:rPr>
                <w:rFonts w:ascii="Century Gothic" w:hAnsi="Century Gothic"/>
                <w:b/>
                <w:bCs/>
                <w:sz w:val="18"/>
                <w:szCs w:val="18"/>
              </w:rPr>
              <w:t>i</w:t>
            </w:r>
            <w:r w:rsidRPr="00D63E71">
              <w:rPr>
                <w:rFonts w:ascii="Century Gothic" w:hAnsi="Century Gothic"/>
                <w:b/>
                <w:bCs/>
                <w:sz w:val="18"/>
                <w:szCs w:val="18"/>
              </w:rPr>
              <w:t>n</w:t>
            </w:r>
            <w:r w:rsidRPr="00D63E71">
              <w:rPr>
                <w:rFonts w:ascii="Century Gothic" w:hAnsi="Century Gothic"/>
                <w:bCs/>
                <w:sz w:val="18"/>
                <w:szCs w:val="18"/>
              </w:rPr>
              <w:t xml:space="preserve"> the territory of the Republic of </w:t>
            </w:r>
            <w:r w:rsidRPr="00D63E71">
              <w:rPr>
                <w:rFonts w:ascii="Century Gothic" w:hAnsi="Century Gothic"/>
                <w:b/>
                <w:bCs/>
                <w:sz w:val="18"/>
                <w:szCs w:val="18"/>
              </w:rPr>
              <w:t xml:space="preserve">Poland or outside </w:t>
            </w:r>
            <w:r w:rsidRPr="00D63E71">
              <w:rPr>
                <w:rFonts w:ascii="Century Gothic" w:hAnsi="Century Gothic"/>
                <w:bCs/>
                <w:sz w:val="18"/>
                <w:szCs w:val="18"/>
              </w:rPr>
              <w:t>that territory (</w:t>
            </w:r>
            <w:r w:rsidR="001833B7" w:rsidRPr="00D63E71">
              <w:rPr>
                <w:rFonts w:ascii="Century Gothic" w:hAnsi="Century Gothic"/>
                <w:bCs/>
                <w:sz w:val="18"/>
                <w:szCs w:val="18"/>
              </w:rPr>
              <w:t>Article</w:t>
            </w:r>
            <w:r w:rsidRPr="00D63E71">
              <w:rPr>
                <w:rFonts w:ascii="Century Gothic" w:hAnsi="Century Gothic"/>
                <w:bCs/>
                <w:sz w:val="18"/>
                <w:szCs w:val="18"/>
              </w:rPr>
              <w:t xml:space="preserve"> 106 point 14 of the Act on Aliens). </w:t>
            </w:r>
          </w:p>
          <w:p w14:paraId="352A882B" w14:textId="77777777" w:rsidR="00375086" w:rsidRPr="00D63E71" w:rsidRDefault="00375086" w:rsidP="00375086">
            <w:pPr>
              <w:pStyle w:val="MBT"/>
              <w:rPr>
                <w:rFonts w:ascii="Century Gothic" w:hAnsi="Century Gothic"/>
                <w:sz w:val="18"/>
                <w:szCs w:val="18"/>
                <w:lang w:val="en-GB"/>
              </w:rPr>
            </w:pPr>
          </w:p>
          <w:p w14:paraId="5C86E710" w14:textId="115644F8" w:rsidR="00B311A7" w:rsidRPr="00D63E71" w:rsidRDefault="007759F6" w:rsidP="004B649B">
            <w:pPr>
              <w:pStyle w:val="CommentText"/>
              <w:jc w:val="both"/>
              <w:rPr>
                <w:rFonts w:ascii="Century Gothic" w:hAnsi="Century Gothic"/>
                <w:bCs/>
                <w:sz w:val="18"/>
                <w:szCs w:val="18"/>
              </w:rPr>
            </w:pPr>
            <w:r w:rsidRPr="00D63E71">
              <w:rPr>
                <w:rFonts w:ascii="Century Gothic" w:hAnsi="Century Gothic"/>
                <w:bCs/>
                <w:sz w:val="18"/>
                <w:szCs w:val="18"/>
              </w:rPr>
              <w:t xml:space="preserve">As explained in Section II.2 of this Report (Type of Investment) the Polish law does not require an initial disbursement of money but, rather, the generation of income or employment in a future (i.e. after the temporary residence permit is granted). Consequently, </w:t>
            </w:r>
            <w:r w:rsidRPr="00D63E71">
              <w:rPr>
                <w:rFonts w:ascii="Century Gothic" w:hAnsi="Century Gothic"/>
                <w:b/>
                <w:bCs/>
                <w:sz w:val="18"/>
                <w:szCs w:val="18"/>
              </w:rPr>
              <w:t>no checks on the origin of money are applicable</w:t>
            </w:r>
            <w:r w:rsidRPr="00D63E71">
              <w:rPr>
                <w:rFonts w:ascii="Century Gothic" w:hAnsi="Century Gothic"/>
                <w:bCs/>
                <w:sz w:val="18"/>
                <w:szCs w:val="18"/>
              </w:rPr>
              <w:t xml:space="preserve">. However, it has to be noted that </w:t>
            </w:r>
            <w:bookmarkStart w:id="41" w:name="_Hlk517981379"/>
            <w:r w:rsidRPr="00D63E71">
              <w:rPr>
                <w:rFonts w:ascii="Century Gothic" w:hAnsi="Century Gothic"/>
                <w:bCs/>
                <w:sz w:val="18"/>
                <w:szCs w:val="18"/>
              </w:rPr>
              <w:t xml:space="preserve">Polish </w:t>
            </w:r>
            <w:r w:rsidRPr="00D63E71">
              <w:rPr>
                <w:rFonts w:ascii="Century Gothic" w:hAnsi="Century Gothic"/>
                <w:bCs/>
                <w:sz w:val="18"/>
                <w:szCs w:val="18"/>
              </w:rPr>
              <w:lastRenderedPageBreak/>
              <w:t>legislation observe</w:t>
            </w:r>
            <w:r w:rsidR="00301E47" w:rsidRPr="00D63E71">
              <w:rPr>
                <w:rFonts w:ascii="Century Gothic" w:hAnsi="Century Gothic"/>
                <w:bCs/>
                <w:sz w:val="18"/>
                <w:szCs w:val="18"/>
              </w:rPr>
              <w:t>s</w:t>
            </w:r>
            <w:r w:rsidRPr="00D63E71">
              <w:rPr>
                <w:rFonts w:ascii="Century Gothic" w:hAnsi="Century Gothic"/>
                <w:bCs/>
                <w:sz w:val="18"/>
                <w:szCs w:val="18"/>
              </w:rPr>
              <w:t xml:space="preserve"> that the foreigner invests in an existing company (Article 142(2) and (3) of the Act on Aliens). In this case, the </w:t>
            </w:r>
            <w:r w:rsidRPr="00D63E71">
              <w:rPr>
                <w:rFonts w:ascii="Century Gothic" w:hAnsi="Century Gothic"/>
                <w:b/>
                <w:bCs/>
                <w:sz w:val="18"/>
                <w:szCs w:val="18"/>
              </w:rPr>
              <w:t>general rules on due diligence applying to Polish investors</w:t>
            </w:r>
            <w:r w:rsidRPr="00D63E71">
              <w:rPr>
                <w:rFonts w:ascii="Century Gothic" w:hAnsi="Century Gothic"/>
                <w:bCs/>
                <w:sz w:val="18"/>
                <w:szCs w:val="18"/>
              </w:rPr>
              <w:t xml:space="preserve"> would also apply to the foreigner</w:t>
            </w:r>
            <w:r w:rsidR="00BC106B" w:rsidRPr="00D63E71">
              <w:rPr>
                <w:rFonts w:ascii="Century Gothic" w:hAnsi="Century Gothic"/>
                <w:bCs/>
                <w:sz w:val="18"/>
                <w:szCs w:val="18"/>
              </w:rPr>
              <w:t xml:space="preserve"> (in specific those set out in the Code of Commercial Companies</w:t>
            </w:r>
            <w:r w:rsidR="00BC106B" w:rsidRPr="00D63E71">
              <w:rPr>
                <w:rStyle w:val="FootnoteReference"/>
                <w:rFonts w:ascii="Century Gothic" w:hAnsi="Century Gothic"/>
                <w:bCs/>
                <w:sz w:val="18"/>
                <w:szCs w:val="18"/>
              </w:rPr>
              <w:footnoteReference w:id="47"/>
            </w:r>
            <w:r w:rsidR="00BC106B" w:rsidRPr="00D63E71">
              <w:rPr>
                <w:rFonts w:ascii="Century Gothic" w:hAnsi="Century Gothic"/>
                <w:bCs/>
                <w:sz w:val="18"/>
                <w:szCs w:val="18"/>
              </w:rPr>
              <w:t>)</w:t>
            </w:r>
            <w:r w:rsidRPr="00D63E71">
              <w:rPr>
                <w:rFonts w:ascii="Century Gothic" w:hAnsi="Century Gothic"/>
                <w:bCs/>
                <w:sz w:val="18"/>
                <w:szCs w:val="18"/>
              </w:rPr>
              <w:t>.</w:t>
            </w:r>
            <w:bookmarkEnd w:id="41"/>
            <w:r w:rsidRPr="00D63E71">
              <w:rPr>
                <w:rFonts w:ascii="Century Gothic" w:hAnsi="Century Gothic"/>
                <w:bCs/>
                <w:sz w:val="18"/>
                <w:szCs w:val="18"/>
              </w:rPr>
              <w:t xml:space="preserve"> </w:t>
            </w:r>
          </w:p>
        </w:tc>
        <w:tc>
          <w:tcPr>
            <w:tcW w:w="1435" w:type="pct"/>
            <w:shd w:val="clear" w:color="auto" w:fill="D9D9D9" w:themeFill="background1" w:themeFillShade="D9"/>
          </w:tcPr>
          <w:p w14:paraId="4E2FF1BB" w14:textId="5486B289" w:rsidR="00375086" w:rsidRPr="00D63E71" w:rsidRDefault="00375086" w:rsidP="00375086">
            <w:pPr>
              <w:jc w:val="both"/>
              <w:rPr>
                <w:rFonts w:ascii="Century Gothic" w:hAnsi="Century Gothic"/>
                <w:bCs/>
                <w:sz w:val="18"/>
                <w:szCs w:val="18"/>
              </w:rPr>
            </w:pPr>
            <w:r w:rsidRPr="00D63E71">
              <w:rPr>
                <w:rFonts w:ascii="Century Gothic" w:hAnsi="Century Gothic"/>
                <w:bCs/>
                <w:sz w:val="18"/>
                <w:szCs w:val="18"/>
              </w:rPr>
              <w:lastRenderedPageBreak/>
              <w:t xml:space="preserve">The due diligence and security checks are carried out </w:t>
            </w:r>
            <w:r w:rsidRPr="00D63E71">
              <w:rPr>
                <w:rFonts w:ascii="Century Gothic" w:hAnsi="Century Gothic"/>
                <w:b/>
                <w:bCs/>
                <w:sz w:val="18"/>
                <w:szCs w:val="18"/>
              </w:rPr>
              <w:t>before the temporary residence permit is issued</w:t>
            </w:r>
            <w:r w:rsidRPr="00D63E71">
              <w:rPr>
                <w:rFonts w:ascii="Century Gothic" w:hAnsi="Century Gothic"/>
                <w:bCs/>
                <w:sz w:val="18"/>
                <w:szCs w:val="18"/>
              </w:rPr>
              <w:t xml:space="preserve"> (</w:t>
            </w:r>
            <w:r w:rsidR="001833B7" w:rsidRPr="00D63E71">
              <w:rPr>
                <w:rFonts w:ascii="Century Gothic" w:hAnsi="Century Gothic"/>
                <w:bCs/>
                <w:sz w:val="18"/>
                <w:szCs w:val="18"/>
              </w:rPr>
              <w:t>Article</w:t>
            </w:r>
            <w:r w:rsidRPr="00D63E71">
              <w:rPr>
                <w:rFonts w:ascii="Century Gothic" w:hAnsi="Century Gothic"/>
                <w:bCs/>
                <w:sz w:val="18"/>
                <w:szCs w:val="18"/>
              </w:rPr>
              <w:t xml:space="preserve"> 109 of the Act on Aliens).</w:t>
            </w:r>
          </w:p>
          <w:p w14:paraId="4E7C01B8" w14:textId="065AC26B" w:rsidR="004B649B" w:rsidRPr="00D63E71" w:rsidRDefault="004B649B" w:rsidP="00375086">
            <w:pPr>
              <w:jc w:val="both"/>
              <w:rPr>
                <w:rFonts w:ascii="Century Gothic" w:hAnsi="Century Gothic"/>
                <w:bCs/>
                <w:sz w:val="18"/>
                <w:szCs w:val="18"/>
              </w:rPr>
            </w:pPr>
          </w:p>
          <w:p w14:paraId="604225BD" w14:textId="7559E1A8" w:rsidR="00C06F92" w:rsidRPr="00D63E71" w:rsidRDefault="004B649B" w:rsidP="00710A0D">
            <w:pPr>
              <w:jc w:val="both"/>
              <w:rPr>
                <w:rFonts w:ascii="Century Gothic" w:hAnsi="Century Gothic"/>
                <w:bCs/>
                <w:sz w:val="18"/>
                <w:szCs w:val="18"/>
              </w:rPr>
            </w:pPr>
            <w:r w:rsidRPr="00D63E71">
              <w:rPr>
                <w:rFonts w:ascii="Century Gothic" w:hAnsi="Century Gothic"/>
                <w:bCs/>
                <w:sz w:val="18"/>
                <w:szCs w:val="18"/>
              </w:rPr>
              <w:t>Basically, these checks consist in verifying that the documentation listed in the first column has been provided together with the application and that such documentation is cross-checked against information that the competent authorities have in their own databases.</w:t>
            </w:r>
            <w:r w:rsidR="00710A0D" w:rsidRPr="00D63E71">
              <w:rPr>
                <w:rFonts w:ascii="Century Gothic" w:hAnsi="Century Gothic"/>
                <w:bCs/>
                <w:sz w:val="18"/>
                <w:szCs w:val="18"/>
              </w:rPr>
              <w:t xml:space="preserve"> </w:t>
            </w:r>
            <w:r w:rsidR="00C06F92" w:rsidRPr="00D63E71">
              <w:rPr>
                <w:rFonts w:ascii="Century Gothic" w:hAnsi="Century Gothic"/>
                <w:sz w:val="18"/>
                <w:szCs w:val="18"/>
              </w:rPr>
              <w:t xml:space="preserve">The relevant information shall be provided </w:t>
            </w:r>
            <w:r w:rsidR="00C06F92" w:rsidRPr="00D63E71">
              <w:rPr>
                <w:rFonts w:ascii="Century Gothic" w:hAnsi="Century Gothic"/>
                <w:b/>
                <w:sz w:val="18"/>
                <w:szCs w:val="18"/>
              </w:rPr>
              <w:t xml:space="preserve">within 30 days </w:t>
            </w:r>
            <w:r w:rsidR="00C06F92" w:rsidRPr="00D63E71">
              <w:rPr>
                <w:rFonts w:ascii="Century Gothic" w:hAnsi="Century Gothic"/>
                <w:sz w:val="18"/>
                <w:szCs w:val="18"/>
              </w:rPr>
              <w:t xml:space="preserve">from the date of submission of the application and, in justified cases, within 60 days. If the information is </w:t>
            </w:r>
            <w:r w:rsidR="00C06F92" w:rsidRPr="00D63E71">
              <w:rPr>
                <w:rFonts w:ascii="Century Gothic" w:hAnsi="Century Gothic"/>
                <w:b/>
                <w:sz w:val="18"/>
                <w:szCs w:val="18"/>
              </w:rPr>
              <w:t>not provided</w:t>
            </w:r>
            <w:r w:rsidR="00C06F92" w:rsidRPr="00D63E71">
              <w:rPr>
                <w:rFonts w:ascii="Century Gothic" w:hAnsi="Century Gothic"/>
                <w:sz w:val="18"/>
                <w:szCs w:val="18"/>
              </w:rPr>
              <w:t xml:space="preserve"> within the prescribed limit, the requirement to </w:t>
            </w:r>
            <w:r w:rsidR="00C06F92" w:rsidRPr="00D63E71">
              <w:rPr>
                <w:rFonts w:ascii="Century Gothic" w:hAnsi="Century Gothic"/>
                <w:b/>
                <w:sz w:val="18"/>
                <w:szCs w:val="18"/>
              </w:rPr>
              <w:t>consult other authorities</w:t>
            </w:r>
            <w:r w:rsidR="00C06F92" w:rsidRPr="00D63E71">
              <w:rPr>
                <w:rFonts w:ascii="Century Gothic" w:hAnsi="Century Gothic"/>
                <w:sz w:val="18"/>
                <w:szCs w:val="18"/>
              </w:rPr>
              <w:t xml:space="preserve"> (see column on competent authorities) is deemed to be met (Article 109(2) and (3) of the Act on Aliens). </w:t>
            </w:r>
          </w:p>
          <w:p w14:paraId="6A5F2CAF" w14:textId="77777777" w:rsidR="00C06F92" w:rsidRPr="00D63E71" w:rsidRDefault="00C06F92" w:rsidP="00375086">
            <w:pPr>
              <w:jc w:val="both"/>
              <w:rPr>
                <w:rFonts w:ascii="Century Gothic" w:hAnsi="Century Gothic"/>
                <w:bCs/>
                <w:sz w:val="18"/>
                <w:szCs w:val="18"/>
              </w:rPr>
            </w:pPr>
          </w:p>
          <w:p w14:paraId="111DAA80" w14:textId="4C55B042" w:rsidR="008726B9" w:rsidRPr="00D63E71" w:rsidRDefault="00E25CC2" w:rsidP="00375086">
            <w:pPr>
              <w:jc w:val="both"/>
              <w:rPr>
                <w:rFonts w:ascii="Century Gothic" w:hAnsi="Century Gothic"/>
                <w:bCs/>
                <w:sz w:val="18"/>
                <w:szCs w:val="18"/>
              </w:rPr>
            </w:pPr>
            <w:r w:rsidRPr="00D63E71">
              <w:rPr>
                <w:rFonts w:ascii="Century Gothic" w:hAnsi="Century Gothic"/>
                <w:sz w:val="18"/>
                <w:szCs w:val="18"/>
              </w:rPr>
              <w:t xml:space="preserve">The foreigner may </w:t>
            </w:r>
            <w:r w:rsidRPr="00D63E71">
              <w:rPr>
                <w:rFonts w:ascii="Century Gothic" w:hAnsi="Century Gothic"/>
                <w:b/>
                <w:sz w:val="18"/>
                <w:szCs w:val="18"/>
              </w:rPr>
              <w:t>not apply</w:t>
            </w:r>
            <w:r w:rsidRPr="00D63E71">
              <w:rPr>
                <w:rFonts w:ascii="Century Gothic" w:hAnsi="Century Gothic"/>
                <w:sz w:val="18"/>
                <w:szCs w:val="18"/>
              </w:rPr>
              <w:t xml:space="preserve"> for a temporary residence permit for conducting a business activity if</w:t>
            </w:r>
            <w:r w:rsidRPr="00D63E71" w:rsidDel="00E25CC2">
              <w:rPr>
                <w:rFonts w:ascii="Century Gothic" w:hAnsi="Century Gothic"/>
                <w:sz w:val="18"/>
                <w:szCs w:val="18"/>
              </w:rPr>
              <w:t xml:space="preserve"> </w:t>
            </w:r>
            <w:r w:rsidR="00375086" w:rsidRPr="00D63E71">
              <w:rPr>
                <w:rFonts w:ascii="Century Gothic" w:hAnsi="Century Gothic"/>
                <w:bCs/>
                <w:sz w:val="18"/>
                <w:szCs w:val="18"/>
              </w:rPr>
              <w:t xml:space="preserve">on the day of submission of the application: </w:t>
            </w:r>
          </w:p>
          <w:p w14:paraId="7BF99B3F" w14:textId="539D2924" w:rsidR="008726B9" w:rsidRPr="00D63E71" w:rsidRDefault="00375086" w:rsidP="008726B9">
            <w:pPr>
              <w:pStyle w:val="ListParagraph"/>
              <w:numPr>
                <w:ilvl w:val="0"/>
                <w:numId w:val="41"/>
              </w:numPr>
              <w:ind w:left="332" w:hanging="270"/>
              <w:rPr>
                <w:rFonts w:ascii="Century Gothic" w:hAnsi="Century Gothic"/>
                <w:bCs/>
                <w:sz w:val="18"/>
                <w:szCs w:val="18"/>
              </w:rPr>
            </w:pPr>
            <w:r w:rsidRPr="00D63E71">
              <w:rPr>
                <w:rFonts w:ascii="Century Gothic" w:hAnsi="Century Gothic"/>
                <w:bCs/>
                <w:sz w:val="18"/>
                <w:szCs w:val="18"/>
              </w:rPr>
              <w:t xml:space="preserve">the foreigner is detained, placed in a guarded </w:t>
            </w:r>
            <w:r w:rsidR="008726B9" w:rsidRPr="00D63E71">
              <w:rPr>
                <w:rFonts w:ascii="Century Gothic" w:hAnsi="Century Gothic"/>
                <w:bCs/>
                <w:sz w:val="18"/>
                <w:szCs w:val="18"/>
              </w:rPr>
              <w:t>centre</w:t>
            </w:r>
            <w:r w:rsidRPr="00D63E71">
              <w:rPr>
                <w:rFonts w:ascii="Century Gothic" w:hAnsi="Century Gothic"/>
                <w:bCs/>
                <w:sz w:val="18"/>
                <w:szCs w:val="18"/>
              </w:rPr>
              <w:t xml:space="preserve"> or in custody for foreigners or a preventive measure in the form of a prohibition on leaving the </w:t>
            </w:r>
            <w:r w:rsidRPr="00D63E71">
              <w:rPr>
                <w:rFonts w:ascii="Century Gothic" w:hAnsi="Century Gothic"/>
                <w:bCs/>
                <w:sz w:val="18"/>
                <w:szCs w:val="18"/>
              </w:rPr>
              <w:lastRenderedPageBreak/>
              <w:t>country is applied to the foreigner</w:t>
            </w:r>
            <w:r w:rsidR="008726B9" w:rsidRPr="00D63E71">
              <w:rPr>
                <w:rFonts w:ascii="Century Gothic" w:hAnsi="Century Gothic"/>
                <w:bCs/>
                <w:sz w:val="18"/>
                <w:szCs w:val="18"/>
              </w:rPr>
              <w:t xml:space="preserve"> (</w:t>
            </w:r>
            <w:r w:rsidR="001833B7" w:rsidRPr="00D63E71">
              <w:rPr>
                <w:rFonts w:ascii="Century Gothic" w:hAnsi="Century Gothic"/>
                <w:bCs/>
                <w:sz w:val="18"/>
                <w:szCs w:val="18"/>
              </w:rPr>
              <w:t>Article</w:t>
            </w:r>
            <w:r w:rsidR="008726B9" w:rsidRPr="00D63E71">
              <w:rPr>
                <w:rFonts w:ascii="Century Gothic" w:hAnsi="Century Gothic"/>
                <w:bCs/>
                <w:sz w:val="18"/>
                <w:szCs w:val="18"/>
              </w:rPr>
              <w:t xml:space="preserve"> 99(1) point (6) of the Aliens Act)</w:t>
            </w:r>
            <w:r w:rsidRPr="00D63E71">
              <w:rPr>
                <w:rFonts w:ascii="Century Gothic" w:hAnsi="Century Gothic"/>
                <w:bCs/>
                <w:sz w:val="18"/>
                <w:szCs w:val="18"/>
              </w:rPr>
              <w:t xml:space="preserve">, </w:t>
            </w:r>
          </w:p>
          <w:p w14:paraId="21D417EC" w14:textId="6D078503" w:rsidR="00375086" w:rsidRPr="00D63E71" w:rsidRDefault="00375086" w:rsidP="005031EB">
            <w:pPr>
              <w:pStyle w:val="ListParagraph"/>
              <w:numPr>
                <w:ilvl w:val="0"/>
                <w:numId w:val="41"/>
              </w:numPr>
              <w:ind w:left="332" w:hanging="270"/>
              <w:rPr>
                <w:rFonts w:ascii="Century Gothic" w:hAnsi="Century Gothic"/>
                <w:bCs/>
                <w:sz w:val="18"/>
                <w:szCs w:val="18"/>
              </w:rPr>
            </w:pPr>
            <w:r w:rsidRPr="00D63E71">
              <w:rPr>
                <w:rFonts w:ascii="Century Gothic" w:hAnsi="Century Gothic"/>
                <w:bCs/>
                <w:sz w:val="18"/>
                <w:szCs w:val="18"/>
              </w:rPr>
              <w:t>the foreigner is imprisoned or temporarily arrested (</w:t>
            </w:r>
            <w:r w:rsidR="001833B7" w:rsidRPr="00D63E71">
              <w:rPr>
                <w:rFonts w:ascii="Century Gothic" w:hAnsi="Century Gothic"/>
                <w:bCs/>
                <w:sz w:val="18"/>
                <w:szCs w:val="18"/>
              </w:rPr>
              <w:t>Article</w:t>
            </w:r>
            <w:r w:rsidRPr="00D63E71">
              <w:rPr>
                <w:rFonts w:ascii="Century Gothic" w:hAnsi="Century Gothic"/>
                <w:bCs/>
                <w:sz w:val="18"/>
                <w:szCs w:val="18"/>
              </w:rPr>
              <w:t xml:space="preserve"> 99(1) point </w:t>
            </w:r>
            <w:r w:rsidR="008726B9" w:rsidRPr="00D63E71">
              <w:rPr>
                <w:rFonts w:ascii="Century Gothic" w:hAnsi="Century Gothic"/>
                <w:bCs/>
                <w:sz w:val="18"/>
                <w:szCs w:val="18"/>
              </w:rPr>
              <w:t>(</w:t>
            </w:r>
            <w:r w:rsidRPr="00D63E71">
              <w:rPr>
                <w:rFonts w:ascii="Century Gothic" w:hAnsi="Century Gothic"/>
                <w:bCs/>
                <w:sz w:val="18"/>
                <w:szCs w:val="18"/>
              </w:rPr>
              <w:t>7) of the Aliens Act).</w:t>
            </w:r>
          </w:p>
          <w:p w14:paraId="60A682E9" w14:textId="77777777" w:rsidR="00375086" w:rsidRPr="00D63E71" w:rsidRDefault="00375086" w:rsidP="00375086">
            <w:pPr>
              <w:jc w:val="both"/>
              <w:rPr>
                <w:rFonts w:ascii="Century Gothic" w:hAnsi="Century Gothic"/>
                <w:bCs/>
                <w:sz w:val="18"/>
                <w:szCs w:val="18"/>
              </w:rPr>
            </w:pPr>
          </w:p>
          <w:p w14:paraId="2A98EB32" w14:textId="7B844404" w:rsidR="008726B9" w:rsidRPr="00D63E71" w:rsidRDefault="008726B9" w:rsidP="00375086">
            <w:pPr>
              <w:rPr>
                <w:rFonts w:ascii="Century Gothic" w:hAnsi="Century Gothic"/>
                <w:sz w:val="18"/>
                <w:szCs w:val="18"/>
              </w:rPr>
            </w:pPr>
            <w:r w:rsidRPr="00D63E71">
              <w:rPr>
                <w:rFonts w:ascii="Century Gothic" w:hAnsi="Century Gothic"/>
                <w:sz w:val="18"/>
                <w:szCs w:val="18"/>
              </w:rPr>
              <w:t>In consideration of the due diligence and security criteria, a</w:t>
            </w:r>
            <w:r w:rsidR="00375086" w:rsidRPr="00D63E71">
              <w:rPr>
                <w:rFonts w:ascii="Century Gothic" w:hAnsi="Century Gothic"/>
                <w:sz w:val="18"/>
                <w:szCs w:val="18"/>
              </w:rPr>
              <w:t xml:space="preserve">n </w:t>
            </w:r>
            <w:r w:rsidR="00375086" w:rsidRPr="00D63E71">
              <w:rPr>
                <w:rFonts w:ascii="Century Gothic" w:hAnsi="Century Gothic"/>
                <w:b/>
                <w:sz w:val="18"/>
                <w:szCs w:val="18"/>
              </w:rPr>
              <w:t xml:space="preserve">application </w:t>
            </w:r>
            <w:r w:rsidR="00375086" w:rsidRPr="00D63E71">
              <w:rPr>
                <w:rFonts w:ascii="Century Gothic" w:hAnsi="Century Gothic"/>
                <w:sz w:val="18"/>
                <w:szCs w:val="18"/>
              </w:rPr>
              <w:t xml:space="preserve">for a temporary residence permit is </w:t>
            </w:r>
            <w:r w:rsidR="00375086" w:rsidRPr="00D63E71">
              <w:rPr>
                <w:rFonts w:ascii="Century Gothic" w:hAnsi="Century Gothic"/>
                <w:b/>
                <w:sz w:val="18"/>
                <w:szCs w:val="18"/>
              </w:rPr>
              <w:t>turned down</w:t>
            </w:r>
            <w:r w:rsidR="00375086" w:rsidRPr="00D63E71">
              <w:rPr>
                <w:rFonts w:ascii="Century Gothic" w:hAnsi="Century Gothic"/>
                <w:sz w:val="18"/>
                <w:szCs w:val="18"/>
              </w:rPr>
              <w:t xml:space="preserve"> when: </w:t>
            </w:r>
          </w:p>
          <w:p w14:paraId="0A3AB0F5" w14:textId="14DDCD05" w:rsidR="008726B9" w:rsidRPr="00D63E71" w:rsidRDefault="00375086" w:rsidP="008726B9">
            <w:pPr>
              <w:pStyle w:val="ListParagraph"/>
              <w:numPr>
                <w:ilvl w:val="0"/>
                <w:numId w:val="41"/>
              </w:numPr>
              <w:ind w:left="332" w:hanging="270"/>
              <w:rPr>
                <w:rFonts w:ascii="Century Gothic" w:hAnsi="Century Gothic"/>
                <w:bCs/>
                <w:sz w:val="18"/>
                <w:szCs w:val="18"/>
              </w:rPr>
            </w:pPr>
            <w:r w:rsidRPr="00D63E71">
              <w:rPr>
                <w:rFonts w:ascii="Century Gothic" w:hAnsi="Century Gothic"/>
                <w:bCs/>
                <w:sz w:val="18"/>
                <w:szCs w:val="18"/>
              </w:rPr>
              <w:t>the</w:t>
            </w:r>
            <w:r w:rsidRPr="00D63E71">
              <w:rPr>
                <w:rFonts w:ascii="Century Gothic" w:hAnsi="Century Gothic"/>
                <w:sz w:val="18"/>
                <w:szCs w:val="18"/>
              </w:rPr>
              <w:t xml:space="preserve"> foreigner is listed in a </w:t>
            </w:r>
            <w:r w:rsidRPr="00D63E71">
              <w:rPr>
                <w:rFonts w:ascii="Century Gothic" w:hAnsi="Century Gothic"/>
                <w:b/>
                <w:sz w:val="18"/>
                <w:szCs w:val="18"/>
              </w:rPr>
              <w:t>list of</w:t>
            </w:r>
            <w:r w:rsidRPr="00D63E71">
              <w:rPr>
                <w:rFonts w:ascii="Century Gothic" w:hAnsi="Century Gothic"/>
                <w:sz w:val="18"/>
                <w:szCs w:val="18"/>
              </w:rPr>
              <w:t xml:space="preserve"> foreigners whose stay is </w:t>
            </w:r>
            <w:r w:rsidRPr="00D63E71">
              <w:rPr>
                <w:rFonts w:ascii="Century Gothic" w:hAnsi="Century Gothic"/>
                <w:b/>
                <w:sz w:val="18"/>
                <w:szCs w:val="18"/>
              </w:rPr>
              <w:t>undesirable</w:t>
            </w:r>
            <w:r w:rsidR="007759F6" w:rsidRPr="00D63E71">
              <w:rPr>
                <w:rStyle w:val="FootnoteReference"/>
                <w:rFonts w:ascii="Century Gothic" w:hAnsi="Century Gothic"/>
                <w:b/>
                <w:sz w:val="18"/>
                <w:szCs w:val="18"/>
              </w:rPr>
              <w:footnoteReference w:id="48"/>
            </w:r>
            <w:r w:rsidRPr="00D63E71">
              <w:rPr>
                <w:rFonts w:ascii="Century Gothic" w:hAnsi="Century Gothic"/>
                <w:sz w:val="18"/>
                <w:szCs w:val="18"/>
              </w:rPr>
              <w:t xml:space="preserve"> in the territory of the Republic of Poland</w:t>
            </w:r>
            <w:r w:rsidR="008726B9" w:rsidRPr="00D63E71">
              <w:rPr>
                <w:rFonts w:ascii="Century Gothic" w:hAnsi="Century Gothic"/>
                <w:sz w:val="18"/>
                <w:szCs w:val="18"/>
              </w:rPr>
              <w:t xml:space="preserve"> (</w:t>
            </w:r>
            <w:r w:rsidR="001833B7" w:rsidRPr="00D63E71">
              <w:rPr>
                <w:rFonts w:ascii="Century Gothic" w:hAnsi="Century Gothic"/>
                <w:sz w:val="18"/>
                <w:szCs w:val="18"/>
              </w:rPr>
              <w:t>Article</w:t>
            </w:r>
            <w:r w:rsidR="008726B9" w:rsidRPr="00D63E71">
              <w:rPr>
                <w:rFonts w:ascii="Century Gothic" w:hAnsi="Century Gothic"/>
                <w:sz w:val="18"/>
                <w:szCs w:val="18"/>
              </w:rPr>
              <w:t xml:space="preserve"> 100(1) point (2) of the Act on Aliens)</w:t>
            </w:r>
            <w:r w:rsidRPr="00D63E71">
              <w:rPr>
                <w:rFonts w:ascii="Century Gothic" w:hAnsi="Century Gothic"/>
                <w:sz w:val="18"/>
                <w:szCs w:val="18"/>
              </w:rPr>
              <w:t xml:space="preserve">, </w:t>
            </w:r>
          </w:p>
          <w:p w14:paraId="7D8DF575" w14:textId="1C0EEAB9" w:rsidR="008726B9" w:rsidRPr="00D63E71" w:rsidRDefault="00375086" w:rsidP="008726B9">
            <w:pPr>
              <w:pStyle w:val="ListParagraph"/>
              <w:numPr>
                <w:ilvl w:val="0"/>
                <w:numId w:val="41"/>
              </w:numPr>
              <w:ind w:left="332" w:hanging="270"/>
              <w:rPr>
                <w:rFonts w:ascii="Century Gothic" w:hAnsi="Century Gothic"/>
                <w:bCs/>
                <w:sz w:val="18"/>
                <w:szCs w:val="18"/>
              </w:rPr>
            </w:pPr>
            <w:r w:rsidRPr="00D63E71">
              <w:rPr>
                <w:rFonts w:ascii="Century Gothic" w:hAnsi="Century Gothic"/>
                <w:sz w:val="18"/>
                <w:szCs w:val="18"/>
              </w:rPr>
              <w:t xml:space="preserve">the foreigner’s data is </w:t>
            </w:r>
            <w:r w:rsidRPr="00D63E71">
              <w:rPr>
                <w:rFonts w:ascii="Century Gothic" w:hAnsi="Century Gothic"/>
                <w:b/>
                <w:sz w:val="18"/>
                <w:szCs w:val="18"/>
              </w:rPr>
              <w:t>included in</w:t>
            </w:r>
            <w:r w:rsidRPr="00D63E71">
              <w:rPr>
                <w:rFonts w:ascii="Century Gothic" w:hAnsi="Century Gothic"/>
                <w:sz w:val="18"/>
                <w:szCs w:val="18"/>
              </w:rPr>
              <w:t xml:space="preserve"> the </w:t>
            </w:r>
            <w:r w:rsidRPr="00D63E71">
              <w:rPr>
                <w:rFonts w:ascii="Century Gothic" w:hAnsi="Century Gothic"/>
                <w:b/>
                <w:sz w:val="18"/>
                <w:szCs w:val="18"/>
              </w:rPr>
              <w:t>Schengen Information System</w:t>
            </w:r>
            <w:r w:rsidRPr="00D63E71">
              <w:rPr>
                <w:rFonts w:ascii="Century Gothic" w:hAnsi="Century Gothic"/>
                <w:sz w:val="18"/>
                <w:szCs w:val="18"/>
              </w:rPr>
              <w:t xml:space="preserve"> for the purposes of refusing entry</w:t>
            </w:r>
            <w:r w:rsidR="008726B9" w:rsidRPr="00D63E71">
              <w:rPr>
                <w:rFonts w:ascii="Century Gothic" w:hAnsi="Century Gothic"/>
                <w:sz w:val="18"/>
                <w:szCs w:val="18"/>
              </w:rPr>
              <w:t xml:space="preserve"> (</w:t>
            </w:r>
            <w:r w:rsidR="001833B7" w:rsidRPr="00D63E71">
              <w:rPr>
                <w:rFonts w:ascii="Century Gothic" w:hAnsi="Century Gothic"/>
                <w:sz w:val="18"/>
                <w:szCs w:val="18"/>
              </w:rPr>
              <w:t>Article</w:t>
            </w:r>
            <w:r w:rsidR="008726B9" w:rsidRPr="00D63E71">
              <w:rPr>
                <w:rFonts w:ascii="Century Gothic" w:hAnsi="Century Gothic"/>
                <w:sz w:val="18"/>
                <w:szCs w:val="18"/>
              </w:rPr>
              <w:t xml:space="preserve"> 100(1) point (3) of the Act on Aliens)</w:t>
            </w:r>
            <w:r w:rsidRPr="00D63E71">
              <w:rPr>
                <w:rFonts w:ascii="Century Gothic" w:hAnsi="Century Gothic"/>
                <w:sz w:val="18"/>
                <w:szCs w:val="18"/>
              </w:rPr>
              <w:t>,</w:t>
            </w:r>
          </w:p>
          <w:p w14:paraId="3E5B4B19" w14:textId="034F6DA3" w:rsidR="00B311A7" w:rsidRPr="00D63E71" w:rsidRDefault="00375086" w:rsidP="005031EB">
            <w:pPr>
              <w:pStyle w:val="ListParagraph"/>
              <w:numPr>
                <w:ilvl w:val="0"/>
                <w:numId w:val="41"/>
              </w:numPr>
              <w:ind w:left="332" w:hanging="270"/>
              <w:rPr>
                <w:rFonts w:ascii="Century Gothic" w:hAnsi="Century Gothic"/>
                <w:bCs/>
                <w:sz w:val="18"/>
                <w:szCs w:val="18"/>
              </w:rPr>
            </w:pPr>
            <w:r w:rsidRPr="00D63E71">
              <w:rPr>
                <w:rFonts w:ascii="Century Gothic" w:hAnsi="Century Gothic"/>
                <w:sz w:val="18"/>
                <w:szCs w:val="18"/>
              </w:rPr>
              <w:t xml:space="preserve">it is required for reasons of </w:t>
            </w:r>
            <w:r w:rsidRPr="00D63E71">
              <w:rPr>
                <w:rFonts w:ascii="Century Gothic" w:hAnsi="Century Gothic"/>
                <w:b/>
                <w:sz w:val="18"/>
                <w:szCs w:val="18"/>
              </w:rPr>
              <w:t xml:space="preserve">national </w:t>
            </w:r>
            <w:r w:rsidR="008726B9" w:rsidRPr="00D63E71">
              <w:rPr>
                <w:rFonts w:ascii="Century Gothic" w:hAnsi="Century Gothic"/>
                <w:b/>
                <w:sz w:val="18"/>
                <w:szCs w:val="18"/>
              </w:rPr>
              <w:t>defence</w:t>
            </w:r>
            <w:r w:rsidRPr="00D63E71">
              <w:rPr>
                <w:rFonts w:ascii="Century Gothic" w:hAnsi="Century Gothic"/>
                <w:b/>
                <w:sz w:val="18"/>
                <w:szCs w:val="18"/>
              </w:rPr>
              <w:t xml:space="preserve"> or security or for the protection of public safety and order</w:t>
            </w:r>
            <w:r w:rsidRPr="00D63E71">
              <w:rPr>
                <w:rFonts w:ascii="Century Gothic" w:hAnsi="Century Gothic"/>
                <w:sz w:val="18"/>
                <w:szCs w:val="18"/>
              </w:rPr>
              <w:t xml:space="preserve"> (</w:t>
            </w:r>
            <w:r w:rsidR="001833B7" w:rsidRPr="00D63E71">
              <w:rPr>
                <w:rFonts w:ascii="Century Gothic" w:hAnsi="Century Gothic"/>
                <w:sz w:val="18"/>
                <w:szCs w:val="18"/>
              </w:rPr>
              <w:t>Article</w:t>
            </w:r>
            <w:r w:rsidRPr="00D63E71">
              <w:rPr>
                <w:rFonts w:ascii="Century Gothic" w:hAnsi="Century Gothic"/>
                <w:sz w:val="18"/>
                <w:szCs w:val="18"/>
              </w:rPr>
              <w:t xml:space="preserve"> 100(1) point </w:t>
            </w:r>
            <w:r w:rsidR="008726B9" w:rsidRPr="00D63E71">
              <w:rPr>
                <w:rFonts w:ascii="Century Gothic" w:hAnsi="Century Gothic"/>
                <w:sz w:val="18"/>
                <w:szCs w:val="18"/>
              </w:rPr>
              <w:t>(</w:t>
            </w:r>
            <w:r w:rsidRPr="00D63E71">
              <w:rPr>
                <w:rFonts w:ascii="Century Gothic" w:hAnsi="Century Gothic"/>
                <w:sz w:val="18"/>
                <w:szCs w:val="18"/>
              </w:rPr>
              <w:t xml:space="preserve">4) of the Act on Aliens).  </w:t>
            </w:r>
          </w:p>
        </w:tc>
        <w:tc>
          <w:tcPr>
            <w:tcW w:w="1519" w:type="pct"/>
            <w:shd w:val="clear" w:color="auto" w:fill="D9D9D9" w:themeFill="background1" w:themeFillShade="D9"/>
          </w:tcPr>
          <w:p w14:paraId="6C2EF34C" w14:textId="1A072E3A" w:rsidR="008726B9" w:rsidRPr="00D63E71" w:rsidRDefault="008726B9" w:rsidP="00375086">
            <w:pPr>
              <w:jc w:val="both"/>
              <w:rPr>
                <w:rFonts w:ascii="Century Gothic" w:hAnsi="Century Gothic"/>
                <w:sz w:val="18"/>
                <w:szCs w:val="18"/>
              </w:rPr>
            </w:pPr>
            <w:r w:rsidRPr="00D63E71">
              <w:rPr>
                <w:rFonts w:ascii="Century Gothic" w:hAnsi="Century Gothic"/>
                <w:sz w:val="18"/>
                <w:szCs w:val="18"/>
              </w:rPr>
              <w:lastRenderedPageBreak/>
              <w:t>Due diligence and security checks are carried out by</w:t>
            </w:r>
            <w:r w:rsidR="00375086" w:rsidRPr="00D63E71">
              <w:rPr>
                <w:rFonts w:ascii="Century Gothic" w:hAnsi="Century Gothic"/>
                <w:sz w:val="18"/>
                <w:szCs w:val="18"/>
              </w:rPr>
              <w:t xml:space="preserve"> the </w:t>
            </w:r>
            <w:r w:rsidR="00375086" w:rsidRPr="00D63E71">
              <w:rPr>
                <w:rFonts w:ascii="Century Gothic" w:hAnsi="Century Gothic"/>
                <w:b/>
                <w:sz w:val="18"/>
                <w:szCs w:val="18"/>
              </w:rPr>
              <w:t>voivode</w:t>
            </w:r>
            <w:r w:rsidR="00375086" w:rsidRPr="00D63E71">
              <w:rPr>
                <w:rFonts w:ascii="Century Gothic" w:hAnsi="Century Gothic"/>
                <w:sz w:val="18"/>
                <w:szCs w:val="18"/>
              </w:rPr>
              <w:t xml:space="preserve"> </w:t>
            </w:r>
            <w:r w:rsidRPr="00D63E71">
              <w:rPr>
                <w:rFonts w:ascii="Century Gothic" w:hAnsi="Century Gothic"/>
                <w:sz w:val="18"/>
                <w:szCs w:val="18"/>
              </w:rPr>
              <w:t>in</w:t>
            </w:r>
            <w:r w:rsidR="00375086" w:rsidRPr="00D63E71">
              <w:rPr>
                <w:rFonts w:ascii="Century Gothic" w:hAnsi="Century Gothic"/>
                <w:sz w:val="18"/>
                <w:szCs w:val="18"/>
              </w:rPr>
              <w:t xml:space="preserve"> </w:t>
            </w:r>
            <w:r w:rsidR="00375086" w:rsidRPr="00D63E71">
              <w:rPr>
                <w:rFonts w:ascii="Century Gothic" w:hAnsi="Century Gothic"/>
                <w:b/>
                <w:sz w:val="18"/>
                <w:szCs w:val="18"/>
              </w:rPr>
              <w:t>consult</w:t>
            </w:r>
            <w:r w:rsidRPr="00D63E71">
              <w:rPr>
                <w:rFonts w:ascii="Century Gothic" w:hAnsi="Century Gothic"/>
                <w:b/>
                <w:sz w:val="18"/>
                <w:szCs w:val="18"/>
              </w:rPr>
              <w:t>ation</w:t>
            </w:r>
            <w:r w:rsidR="00375086" w:rsidRPr="00D63E71">
              <w:rPr>
                <w:rFonts w:ascii="Century Gothic" w:hAnsi="Century Gothic"/>
                <w:b/>
                <w:sz w:val="18"/>
                <w:szCs w:val="18"/>
              </w:rPr>
              <w:t xml:space="preserve"> </w:t>
            </w:r>
            <w:r w:rsidR="00375086" w:rsidRPr="00D63E71">
              <w:rPr>
                <w:rFonts w:ascii="Century Gothic" w:hAnsi="Century Gothic"/>
                <w:sz w:val="18"/>
                <w:szCs w:val="18"/>
              </w:rPr>
              <w:t>with</w:t>
            </w:r>
            <w:r w:rsidRPr="00D63E71">
              <w:rPr>
                <w:rFonts w:ascii="Century Gothic" w:hAnsi="Century Gothic"/>
                <w:sz w:val="18"/>
                <w:szCs w:val="18"/>
              </w:rPr>
              <w:t xml:space="preserve"> (</w:t>
            </w:r>
            <w:r w:rsidR="001833B7" w:rsidRPr="00D63E71">
              <w:rPr>
                <w:rFonts w:ascii="Century Gothic" w:hAnsi="Century Gothic"/>
                <w:sz w:val="18"/>
                <w:szCs w:val="18"/>
              </w:rPr>
              <w:t>Article</w:t>
            </w:r>
            <w:r w:rsidRPr="00D63E71">
              <w:rPr>
                <w:rFonts w:ascii="Century Gothic" w:hAnsi="Century Gothic"/>
                <w:sz w:val="18"/>
                <w:szCs w:val="18"/>
              </w:rPr>
              <w:t xml:space="preserve"> 109(1) of the Act on Aliens):</w:t>
            </w:r>
          </w:p>
          <w:p w14:paraId="2DC41E12" w14:textId="77777777" w:rsidR="008726B9" w:rsidRPr="00D63E71" w:rsidRDefault="00375086" w:rsidP="008726B9">
            <w:pPr>
              <w:pStyle w:val="ListParagraph"/>
              <w:numPr>
                <w:ilvl w:val="0"/>
                <w:numId w:val="42"/>
              </w:numPr>
              <w:rPr>
                <w:rFonts w:ascii="Century Gothic" w:hAnsi="Century Gothic"/>
                <w:bCs/>
                <w:sz w:val="18"/>
                <w:szCs w:val="18"/>
              </w:rPr>
            </w:pPr>
            <w:r w:rsidRPr="00D63E71">
              <w:rPr>
                <w:rFonts w:ascii="Century Gothic" w:hAnsi="Century Gothic"/>
                <w:sz w:val="18"/>
                <w:szCs w:val="18"/>
              </w:rPr>
              <w:t>the commander of the Border Guard unit,</w:t>
            </w:r>
          </w:p>
          <w:p w14:paraId="570D030B" w14:textId="77777777" w:rsidR="008726B9" w:rsidRPr="00D63E71" w:rsidRDefault="00375086" w:rsidP="008726B9">
            <w:pPr>
              <w:pStyle w:val="ListParagraph"/>
              <w:numPr>
                <w:ilvl w:val="0"/>
                <w:numId w:val="42"/>
              </w:numPr>
              <w:rPr>
                <w:rFonts w:ascii="Century Gothic" w:hAnsi="Century Gothic"/>
                <w:bCs/>
                <w:sz w:val="18"/>
                <w:szCs w:val="18"/>
              </w:rPr>
            </w:pPr>
            <w:r w:rsidRPr="00D63E71">
              <w:rPr>
                <w:rFonts w:ascii="Century Gothic" w:hAnsi="Century Gothic"/>
                <w:sz w:val="18"/>
                <w:szCs w:val="18"/>
              </w:rPr>
              <w:t xml:space="preserve"> the provincial police chief, </w:t>
            </w:r>
          </w:p>
          <w:p w14:paraId="47D34040" w14:textId="77777777" w:rsidR="008726B9" w:rsidRPr="00D63E71" w:rsidRDefault="00375086" w:rsidP="008726B9">
            <w:pPr>
              <w:pStyle w:val="ListParagraph"/>
              <w:numPr>
                <w:ilvl w:val="0"/>
                <w:numId w:val="42"/>
              </w:numPr>
              <w:rPr>
                <w:rFonts w:ascii="Century Gothic" w:hAnsi="Century Gothic"/>
                <w:bCs/>
                <w:sz w:val="18"/>
                <w:szCs w:val="18"/>
              </w:rPr>
            </w:pPr>
            <w:r w:rsidRPr="00D63E71">
              <w:rPr>
                <w:rFonts w:ascii="Century Gothic" w:hAnsi="Century Gothic"/>
                <w:sz w:val="18"/>
                <w:szCs w:val="18"/>
              </w:rPr>
              <w:t xml:space="preserve">the head of the Internal Security Agency and, </w:t>
            </w:r>
          </w:p>
          <w:p w14:paraId="0B1C469E" w14:textId="2E4769E8" w:rsidR="00375086" w:rsidRPr="00D63E71" w:rsidRDefault="00375086" w:rsidP="005031EB">
            <w:pPr>
              <w:pStyle w:val="ListParagraph"/>
              <w:numPr>
                <w:ilvl w:val="0"/>
                <w:numId w:val="42"/>
              </w:numPr>
              <w:rPr>
                <w:rFonts w:ascii="Century Gothic" w:hAnsi="Century Gothic"/>
                <w:bCs/>
                <w:sz w:val="18"/>
                <w:szCs w:val="18"/>
              </w:rPr>
            </w:pPr>
            <w:r w:rsidRPr="00D63E71">
              <w:rPr>
                <w:rFonts w:ascii="Century Gothic" w:hAnsi="Century Gothic"/>
                <w:sz w:val="18"/>
                <w:szCs w:val="18"/>
              </w:rPr>
              <w:t xml:space="preserve">if necessary, the consul competent for the foreigner's last residence abroad or other authorities for providing information whether the entry of a foreigner into the territory of the Republic of Poland and his stay in that territory may pose a threat to the </w:t>
            </w:r>
            <w:r w:rsidR="008726B9" w:rsidRPr="00D63E71">
              <w:rPr>
                <w:rFonts w:ascii="Century Gothic" w:hAnsi="Century Gothic"/>
                <w:sz w:val="18"/>
                <w:szCs w:val="18"/>
              </w:rPr>
              <w:t>defence</w:t>
            </w:r>
            <w:r w:rsidRPr="00D63E71">
              <w:rPr>
                <w:rFonts w:ascii="Century Gothic" w:hAnsi="Century Gothic"/>
                <w:sz w:val="18"/>
                <w:szCs w:val="18"/>
              </w:rPr>
              <w:t xml:space="preserve"> or security of the state or the protection of public safety and order.</w:t>
            </w:r>
          </w:p>
          <w:p w14:paraId="56CDC163" w14:textId="77777777" w:rsidR="00375086" w:rsidRPr="00D63E71" w:rsidRDefault="00375086" w:rsidP="00375086">
            <w:pPr>
              <w:rPr>
                <w:rFonts w:ascii="Century Gothic" w:hAnsi="Century Gothic"/>
                <w:bCs/>
                <w:i/>
                <w:color w:val="FF0000"/>
                <w:sz w:val="18"/>
                <w:szCs w:val="18"/>
              </w:rPr>
            </w:pPr>
          </w:p>
          <w:p w14:paraId="4F5CC257" w14:textId="77777777" w:rsidR="00B311A7" w:rsidRPr="00D63E71" w:rsidRDefault="00B311A7" w:rsidP="007B4516">
            <w:pPr>
              <w:rPr>
                <w:rFonts w:ascii="Century Gothic" w:hAnsi="Century Gothic"/>
                <w:bCs/>
                <w:sz w:val="18"/>
                <w:szCs w:val="18"/>
              </w:rPr>
            </w:pPr>
          </w:p>
        </w:tc>
        <w:tc>
          <w:tcPr>
            <w:tcW w:w="739" w:type="pct"/>
            <w:shd w:val="clear" w:color="auto" w:fill="D9D9D9" w:themeFill="background1" w:themeFillShade="D9"/>
          </w:tcPr>
          <w:p w14:paraId="43C09DF2" w14:textId="034A05B4" w:rsidR="00375086" w:rsidRPr="00D63E71" w:rsidRDefault="00375086" w:rsidP="00375086">
            <w:pPr>
              <w:jc w:val="both"/>
              <w:rPr>
                <w:rFonts w:ascii="Century Gothic" w:hAnsi="Century Gothic"/>
                <w:bCs/>
                <w:sz w:val="18"/>
                <w:szCs w:val="18"/>
              </w:rPr>
            </w:pPr>
            <w:bookmarkStart w:id="42" w:name="_Hlk517980403"/>
            <w:r w:rsidRPr="00D63E71">
              <w:rPr>
                <w:rFonts w:ascii="Century Gothic" w:hAnsi="Century Gothic"/>
                <w:bCs/>
                <w:sz w:val="18"/>
                <w:szCs w:val="18"/>
              </w:rPr>
              <w:t xml:space="preserve">Section VIII, Chapter I of the Act on Aliens deals with the ex-post control of the legality of stay of foreigners </w:t>
            </w:r>
            <w:r w:rsidR="008726B9" w:rsidRPr="00D63E71">
              <w:rPr>
                <w:rFonts w:ascii="Century Gothic" w:hAnsi="Century Gothic"/>
                <w:bCs/>
                <w:sz w:val="18"/>
                <w:szCs w:val="18"/>
              </w:rPr>
              <w:t>i</w:t>
            </w:r>
            <w:r w:rsidRPr="00D63E71">
              <w:rPr>
                <w:rFonts w:ascii="Century Gothic" w:hAnsi="Century Gothic"/>
                <w:bCs/>
                <w:sz w:val="18"/>
                <w:szCs w:val="18"/>
              </w:rPr>
              <w:t>n the territory of the Republic of Poland</w:t>
            </w:r>
            <w:r w:rsidR="008726B9" w:rsidRPr="00D63E71">
              <w:rPr>
                <w:rFonts w:ascii="Century Gothic" w:hAnsi="Century Gothic"/>
                <w:bCs/>
                <w:sz w:val="18"/>
                <w:szCs w:val="18"/>
              </w:rPr>
              <w:t xml:space="preserve"> to ensure compliance with the legal conditions of entry and stay</w:t>
            </w:r>
            <w:r w:rsidRPr="00D63E71">
              <w:rPr>
                <w:rFonts w:ascii="Century Gothic" w:hAnsi="Century Gothic"/>
                <w:bCs/>
                <w:sz w:val="18"/>
                <w:szCs w:val="18"/>
              </w:rPr>
              <w:t xml:space="preserve"> (</w:t>
            </w:r>
            <w:r w:rsidR="001833B7" w:rsidRPr="00D63E71">
              <w:rPr>
                <w:rFonts w:ascii="Century Gothic" w:hAnsi="Century Gothic"/>
                <w:bCs/>
                <w:sz w:val="18"/>
                <w:szCs w:val="18"/>
              </w:rPr>
              <w:t>Article</w:t>
            </w:r>
            <w:r w:rsidRPr="00D63E71">
              <w:rPr>
                <w:rFonts w:ascii="Century Gothic" w:hAnsi="Century Gothic"/>
                <w:bCs/>
                <w:sz w:val="18"/>
                <w:szCs w:val="18"/>
              </w:rPr>
              <w:t xml:space="preserve"> 28</w:t>
            </w:r>
            <w:r w:rsidR="003A4345" w:rsidRPr="00D63E71">
              <w:rPr>
                <w:rFonts w:ascii="Century Gothic" w:hAnsi="Century Gothic"/>
                <w:bCs/>
                <w:sz w:val="18"/>
                <w:szCs w:val="18"/>
              </w:rPr>
              <w:t>9</w:t>
            </w:r>
            <w:r w:rsidRPr="00D63E71">
              <w:rPr>
                <w:rFonts w:ascii="Century Gothic" w:hAnsi="Century Gothic"/>
                <w:bCs/>
                <w:sz w:val="18"/>
                <w:szCs w:val="18"/>
              </w:rPr>
              <w:t>(1) of the Act on Aliens).</w:t>
            </w:r>
          </w:p>
          <w:p w14:paraId="4F7835BD" w14:textId="77777777" w:rsidR="00375086" w:rsidRPr="00D63E71" w:rsidRDefault="00375086" w:rsidP="00375086">
            <w:pPr>
              <w:jc w:val="both"/>
              <w:rPr>
                <w:rFonts w:ascii="Century Gothic" w:hAnsi="Century Gothic"/>
                <w:bCs/>
                <w:sz w:val="18"/>
                <w:szCs w:val="18"/>
              </w:rPr>
            </w:pPr>
          </w:p>
          <w:p w14:paraId="31C7B397" w14:textId="77777777" w:rsidR="0058168F" w:rsidRPr="00D63E71" w:rsidRDefault="00613EF2" w:rsidP="00375086">
            <w:pPr>
              <w:jc w:val="both"/>
              <w:rPr>
                <w:rFonts w:ascii="Century Gothic" w:hAnsi="Century Gothic"/>
                <w:bCs/>
                <w:sz w:val="18"/>
                <w:szCs w:val="18"/>
              </w:rPr>
            </w:pPr>
            <w:r w:rsidRPr="00D63E71">
              <w:rPr>
                <w:rFonts w:ascii="Century Gothic" w:hAnsi="Century Gothic"/>
                <w:bCs/>
                <w:sz w:val="18"/>
                <w:szCs w:val="18"/>
              </w:rPr>
              <w:t>Ex-post controls</w:t>
            </w:r>
            <w:r w:rsidR="00375086" w:rsidRPr="00D63E71">
              <w:rPr>
                <w:rFonts w:ascii="Century Gothic" w:hAnsi="Century Gothic"/>
                <w:bCs/>
                <w:sz w:val="18"/>
                <w:szCs w:val="18"/>
              </w:rPr>
              <w:t xml:space="preserve"> may </w:t>
            </w:r>
            <w:r w:rsidRPr="00D63E71">
              <w:rPr>
                <w:rFonts w:ascii="Century Gothic" w:hAnsi="Century Gothic"/>
                <w:bCs/>
                <w:sz w:val="18"/>
                <w:szCs w:val="18"/>
              </w:rPr>
              <w:t xml:space="preserve">include </w:t>
            </w:r>
            <w:r w:rsidR="00375086" w:rsidRPr="00D63E71">
              <w:rPr>
                <w:rFonts w:ascii="Century Gothic" w:hAnsi="Century Gothic"/>
                <w:bCs/>
                <w:sz w:val="18"/>
                <w:szCs w:val="18"/>
              </w:rPr>
              <w:t>request</w:t>
            </w:r>
            <w:r w:rsidRPr="00D63E71">
              <w:rPr>
                <w:rFonts w:ascii="Century Gothic" w:hAnsi="Century Gothic"/>
                <w:bCs/>
                <w:sz w:val="18"/>
                <w:szCs w:val="18"/>
              </w:rPr>
              <w:t>ing from</w:t>
            </w:r>
            <w:r w:rsidR="00375086" w:rsidRPr="00D63E71">
              <w:rPr>
                <w:rFonts w:ascii="Century Gothic" w:hAnsi="Century Gothic"/>
                <w:bCs/>
                <w:sz w:val="18"/>
                <w:szCs w:val="18"/>
              </w:rPr>
              <w:t xml:space="preserve"> the foreigner to present</w:t>
            </w:r>
            <w:r w:rsidR="0058168F" w:rsidRPr="00D63E71">
              <w:rPr>
                <w:rFonts w:ascii="Century Gothic" w:hAnsi="Century Gothic"/>
                <w:bCs/>
                <w:sz w:val="18"/>
                <w:szCs w:val="18"/>
              </w:rPr>
              <w:t xml:space="preserve"> in the Office for Foreigners, the Voivode’s Office or in other places (e.g. the place of dwelling of the foreigner)</w:t>
            </w:r>
            <w:r w:rsidR="00375086" w:rsidRPr="00D63E71">
              <w:rPr>
                <w:rFonts w:ascii="Century Gothic" w:hAnsi="Century Gothic"/>
                <w:bCs/>
                <w:sz w:val="18"/>
                <w:szCs w:val="18"/>
              </w:rPr>
              <w:t xml:space="preserve">, inter alia, </w:t>
            </w:r>
            <w:r w:rsidR="00375086" w:rsidRPr="00D63E71">
              <w:rPr>
                <w:rFonts w:ascii="Century Gothic" w:hAnsi="Century Gothic"/>
                <w:b/>
                <w:bCs/>
                <w:sz w:val="18"/>
                <w:szCs w:val="18"/>
              </w:rPr>
              <w:t>documents confirming the purpose and conditions of the foreigner's stay</w:t>
            </w:r>
            <w:r w:rsidR="00375086" w:rsidRPr="00D63E71">
              <w:rPr>
                <w:rFonts w:ascii="Century Gothic" w:hAnsi="Century Gothic"/>
                <w:bCs/>
                <w:sz w:val="18"/>
                <w:szCs w:val="18"/>
              </w:rPr>
              <w:t xml:space="preserve"> </w:t>
            </w:r>
            <w:r w:rsidRPr="00D63E71">
              <w:rPr>
                <w:rFonts w:ascii="Century Gothic" w:hAnsi="Century Gothic"/>
                <w:bCs/>
                <w:sz w:val="18"/>
                <w:szCs w:val="18"/>
              </w:rPr>
              <w:t>i</w:t>
            </w:r>
            <w:r w:rsidR="00375086" w:rsidRPr="00D63E71">
              <w:rPr>
                <w:rFonts w:ascii="Century Gothic" w:hAnsi="Century Gothic"/>
                <w:bCs/>
                <w:sz w:val="18"/>
                <w:szCs w:val="18"/>
              </w:rPr>
              <w:t xml:space="preserve">n the territory of the </w:t>
            </w:r>
            <w:r w:rsidR="00375086" w:rsidRPr="00D63E71">
              <w:rPr>
                <w:rFonts w:ascii="Century Gothic" w:hAnsi="Century Gothic"/>
                <w:bCs/>
                <w:sz w:val="18"/>
                <w:szCs w:val="18"/>
              </w:rPr>
              <w:lastRenderedPageBreak/>
              <w:t>Republic of Poland (</w:t>
            </w:r>
            <w:r w:rsidR="001833B7" w:rsidRPr="00D63E71">
              <w:rPr>
                <w:rFonts w:ascii="Century Gothic" w:hAnsi="Century Gothic"/>
                <w:bCs/>
                <w:sz w:val="18"/>
                <w:szCs w:val="18"/>
              </w:rPr>
              <w:t>Article</w:t>
            </w:r>
            <w:r w:rsidR="00375086" w:rsidRPr="00D63E71">
              <w:rPr>
                <w:rFonts w:ascii="Century Gothic" w:hAnsi="Century Gothic"/>
                <w:bCs/>
                <w:sz w:val="18"/>
                <w:szCs w:val="18"/>
              </w:rPr>
              <w:t xml:space="preserve"> 293 of the Act on Aliens</w:t>
            </w:r>
            <w:r w:rsidRPr="00D63E71">
              <w:rPr>
                <w:rFonts w:ascii="Century Gothic" w:hAnsi="Century Gothic"/>
                <w:bCs/>
                <w:sz w:val="18"/>
                <w:szCs w:val="18"/>
              </w:rPr>
              <w:t>)</w:t>
            </w:r>
            <w:r w:rsidR="00375086" w:rsidRPr="00D63E71">
              <w:rPr>
                <w:rFonts w:ascii="Century Gothic" w:hAnsi="Century Gothic"/>
                <w:bCs/>
                <w:sz w:val="18"/>
                <w:szCs w:val="18"/>
              </w:rPr>
              <w:t xml:space="preserve">. This may also cover providing documents related to due diligence and security requirements. </w:t>
            </w:r>
          </w:p>
          <w:p w14:paraId="4E2D4EEC" w14:textId="77777777" w:rsidR="0058168F" w:rsidRPr="00D63E71" w:rsidRDefault="0058168F" w:rsidP="00375086">
            <w:pPr>
              <w:jc w:val="both"/>
              <w:rPr>
                <w:rFonts w:ascii="Century Gothic" w:hAnsi="Century Gothic"/>
                <w:bCs/>
                <w:sz w:val="18"/>
                <w:szCs w:val="18"/>
              </w:rPr>
            </w:pPr>
          </w:p>
          <w:p w14:paraId="34986FA7" w14:textId="5D393C39" w:rsidR="00B311A7" w:rsidRPr="00D63E71" w:rsidRDefault="00E25CC2" w:rsidP="003B4EC8">
            <w:pPr>
              <w:jc w:val="both"/>
              <w:rPr>
                <w:rFonts w:ascii="Century Gothic" w:hAnsi="Century Gothic"/>
                <w:bCs/>
                <w:sz w:val="18"/>
                <w:szCs w:val="18"/>
              </w:rPr>
            </w:pPr>
            <w:r w:rsidRPr="00D63E71">
              <w:rPr>
                <w:rFonts w:ascii="Century Gothic" w:hAnsi="Century Gothic"/>
                <w:bCs/>
                <w:sz w:val="18"/>
                <w:szCs w:val="18"/>
              </w:rPr>
              <w:t xml:space="preserve">During such control the foreigner is requested to provide, typically </w:t>
            </w:r>
            <w:r w:rsidRPr="00D63E71">
              <w:rPr>
                <w:rFonts w:ascii="Century Gothic" w:hAnsi="Century Gothic"/>
                <w:b/>
                <w:bCs/>
                <w:sz w:val="18"/>
                <w:szCs w:val="18"/>
              </w:rPr>
              <w:t>in person</w:t>
            </w:r>
            <w:r w:rsidRPr="00D63E71">
              <w:rPr>
                <w:rFonts w:ascii="Century Gothic" w:hAnsi="Century Gothic"/>
                <w:bCs/>
                <w:sz w:val="18"/>
                <w:szCs w:val="18"/>
              </w:rPr>
              <w:t>, all requested documents (Art</w:t>
            </w:r>
            <w:r w:rsidR="003B4EC8" w:rsidRPr="00D63E71">
              <w:rPr>
                <w:rFonts w:ascii="Century Gothic" w:hAnsi="Century Gothic"/>
                <w:bCs/>
                <w:sz w:val="18"/>
                <w:szCs w:val="18"/>
              </w:rPr>
              <w:t>icle</w:t>
            </w:r>
            <w:r w:rsidRPr="00D63E71">
              <w:rPr>
                <w:rFonts w:ascii="Century Gothic" w:hAnsi="Century Gothic"/>
                <w:bCs/>
                <w:sz w:val="18"/>
                <w:szCs w:val="18"/>
              </w:rPr>
              <w:t xml:space="preserve"> 291 - 293 of the Act on Aliens).</w:t>
            </w:r>
            <w:bookmarkEnd w:id="42"/>
          </w:p>
        </w:tc>
      </w:tr>
    </w:tbl>
    <w:p w14:paraId="648E4019" w14:textId="77777777" w:rsidR="00B311A7" w:rsidRPr="00D63E71" w:rsidRDefault="00B311A7" w:rsidP="0001799A">
      <w:pPr>
        <w:pStyle w:val="MH1"/>
      </w:pPr>
      <w:bookmarkStart w:id="43" w:name="_Toc496025538"/>
      <w:bookmarkStart w:id="44" w:name="_Toc520806614"/>
      <w:r w:rsidRPr="00D63E71">
        <w:lastRenderedPageBreak/>
        <w:t>Other criteria</w:t>
      </w:r>
      <w:bookmarkEnd w:id="43"/>
      <w:bookmarkEnd w:id="44"/>
    </w:p>
    <w:tbl>
      <w:tblPr>
        <w:tblStyle w:val="TableGrid"/>
        <w:tblW w:w="5000"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2782"/>
        <w:gridCol w:w="2796"/>
        <w:gridCol w:w="2790"/>
        <w:gridCol w:w="2785"/>
        <w:gridCol w:w="2785"/>
      </w:tblGrid>
      <w:tr w:rsidR="00B311A7" w:rsidRPr="00D63E71" w14:paraId="7871C7F3" w14:textId="77777777" w:rsidTr="00915480">
        <w:trPr>
          <w:tblHeader/>
        </w:trPr>
        <w:tc>
          <w:tcPr>
            <w:tcW w:w="998" w:type="pct"/>
            <w:shd w:val="clear" w:color="auto" w:fill="95B3D7" w:themeFill="accent1" w:themeFillTint="99"/>
            <w:vAlign w:val="center"/>
          </w:tcPr>
          <w:p w14:paraId="6A272A12" w14:textId="46D58B83" w:rsidR="00B311A7" w:rsidRPr="00D63E71" w:rsidRDefault="00B311A7" w:rsidP="00915480">
            <w:pPr>
              <w:spacing w:before="60" w:after="60"/>
              <w:contextualSpacing/>
              <w:jc w:val="center"/>
              <w:rPr>
                <w:rFonts w:ascii="Century Gothic" w:hAnsi="Century Gothic"/>
                <w:b/>
                <w:sz w:val="18"/>
                <w:szCs w:val="18"/>
              </w:rPr>
            </w:pPr>
            <w:r w:rsidRPr="00D63E71">
              <w:rPr>
                <w:rFonts w:ascii="Century Gothic" w:hAnsi="Century Gothic"/>
                <w:b/>
                <w:sz w:val="18"/>
                <w:szCs w:val="18"/>
              </w:rPr>
              <w:t>Criterion</w:t>
            </w:r>
          </w:p>
        </w:tc>
        <w:tc>
          <w:tcPr>
            <w:tcW w:w="1003" w:type="pct"/>
            <w:shd w:val="clear" w:color="auto" w:fill="95B3D7" w:themeFill="accent1" w:themeFillTint="99"/>
            <w:vAlign w:val="center"/>
          </w:tcPr>
          <w:p w14:paraId="3F425129" w14:textId="103697A1" w:rsidR="00B311A7" w:rsidRPr="00D63E71" w:rsidRDefault="00B311A7" w:rsidP="00915480">
            <w:pPr>
              <w:spacing w:before="60" w:after="60"/>
              <w:contextualSpacing/>
              <w:jc w:val="center"/>
              <w:rPr>
                <w:rFonts w:ascii="Century Gothic" w:hAnsi="Century Gothic"/>
                <w:sz w:val="18"/>
                <w:szCs w:val="18"/>
              </w:rPr>
            </w:pPr>
            <w:r w:rsidRPr="00D63E71">
              <w:rPr>
                <w:rFonts w:ascii="Century Gothic" w:hAnsi="Century Gothic"/>
                <w:b/>
                <w:sz w:val="18"/>
                <w:szCs w:val="18"/>
              </w:rPr>
              <w:t>Applicable legal provision and implementing act (if applicable)</w:t>
            </w:r>
          </w:p>
        </w:tc>
        <w:tc>
          <w:tcPr>
            <w:tcW w:w="1001" w:type="pct"/>
            <w:shd w:val="clear" w:color="auto" w:fill="95B3D7" w:themeFill="accent1" w:themeFillTint="99"/>
            <w:vAlign w:val="center"/>
          </w:tcPr>
          <w:p w14:paraId="3BF01395" w14:textId="33341D2B" w:rsidR="00B311A7" w:rsidRPr="00D63E71" w:rsidRDefault="00B311A7" w:rsidP="00915480">
            <w:pPr>
              <w:spacing w:before="60" w:after="60"/>
              <w:contextualSpacing/>
              <w:jc w:val="center"/>
              <w:rPr>
                <w:rFonts w:ascii="Century Gothic" w:hAnsi="Century Gothic"/>
                <w:b/>
                <w:sz w:val="18"/>
                <w:szCs w:val="18"/>
              </w:rPr>
            </w:pPr>
            <w:r w:rsidRPr="00D63E71">
              <w:rPr>
                <w:rFonts w:ascii="Century Gothic" w:hAnsi="Century Gothic"/>
                <w:b/>
                <w:sz w:val="18"/>
                <w:szCs w:val="18"/>
              </w:rPr>
              <w:t>Procedure</w:t>
            </w:r>
          </w:p>
        </w:tc>
        <w:tc>
          <w:tcPr>
            <w:tcW w:w="999" w:type="pct"/>
            <w:shd w:val="clear" w:color="auto" w:fill="95B3D7" w:themeFill="accent1" w:themeFillTint="99"/>
            <w:vAlign w:val="center"/>
          </w:tcPr>
          <w:p w14:paraId="40AC9A73" w14:textId="2BC11006" w:rsidR="00B311A7" w:rsidRPr="00D63E71" w:rsidRDefault="00B311A7" w:rsidP="00915480">
            <w:pPr>
              <w:spacing w:before="60" w:after="60"/>
              <w:contextualSpacing/>
              <w:jc w:val="center"/>
              <w:rPr>
                <w:rFonts w:ascii="Century Gothic" w:hAnsi="Century Gothic"/>
                <w:i/>
                <w:color w:val="FF0000"/>
                <w:sz w:val="18"/>
                <w:szCs w:val="18"/>
              </w:rPr>
            </w:pPr>
            <w:r w:rsidRPr="00D63E71">
              <w:rPr>
                <w:rFonts w:ascii="Century Gothic" w:hAnsi="Century Gothic"/>
                <w:b/>
                <w:sz w:val="18"/>
                <w:szCs w:val="18"/>
              </w:rPr>
              <w:t>Competent authorities and non-public bodies</w:t>
            </w:r>
          </w:p>
        </w:tc>
        <w:tc>
          <w:tcPr>
            <w:tcW w:w="999" w:type="pct"/>
            <w:shd w:val="clear" w:color="auto" w:fill="95B3D7" w:themeFill="accent1" w:themeFillTint="99"/>
            <w:vAlign w:val="center"/>
          </w:tcPr>
          <w:p w14:paraId="69C6532D" w14:textId="5245275D" w:rsidR="00B311A7" w:rsidRPr="00D63E71" w:rsidRDefault="00B311A7" w:rsidP="00915480">
            <w:pPr>
              <w:spacing w:before="60" w:after="60"/>
              <w:contextualSpacing/>
              <w:jc w:val="center"/>
              <w:rPr>
                <w:rFonts w:ascii="Century Gothic" w:hAnsi="Century Gothic"/>
                <w:b/>
                <w:sz w:val="18"/>
                <w:szCs w:val="18"/>
              </w:rPr>
            </w:pPr>
            <w:r w:rsidRPr="00D63E71">
              <w:rPr>
                <w:rFonts w:ascii="Century Gothic" w:hAnsi="Century Gothic"/>
                <w:b/>
                <w:sz w:val="18"/>
                <w:szCs w:val="18"/>
              </w:rPr>
              <w:t>Other comments</w:t>
            </w:r>
          </w:p>
        </w:tc>
      </w:tr>
      <w:tr w:rsidR="00B311A7" w:rsidRPr="00D63E71" w14:paraId="35525D60" w14:textId="77777777" w:rsidTr="00915480">
        <w:tc>
          <w:tcPr>
            <w:tcW w:w="998" w:type="pct"/>
            <w:shd w:val="clear" w:color="auto" w:fill="DBE5F1" w:themeFill="accent1" w:themeFillTint="33"/>
          </w:tcPr>
          <w:p w14:paraId="3384224E" w14:textId="111F67CF" w:rsidR="00613EF2" w:rsidRPr="00D63E71" w:rsidRDefault="00613EF2" w:rsidP="00613EF2">
            <w:pPr>
              <w:spacing w:before="60" w:after="60"/>
              <w:contextualSpacing/>
              <w:rPr>
                <w:rFonts w:ascii="Century Gothic" w:hAnsi="Century Gothic"/>
                <w:bCs/>
                <w:sz w:val="18"/>
                <w:szCs w:val="18"/>
              </w:rPr>
            </w:pPr>
            <w:r w:rsidRPr="00D63E71">
              <w:rPr>
                <w:rFonts w:ascii="Century Gothic" w:hAnsi="Century Gothic"/>
                <w:b/>
                <w:bCs/>
                <w:sz w:val="18"/>
                <w:szCs w:val="18"/>
              </w:rPr>
              <w:t>1)</w:t>
            </w:r>
            <w:r w:rsidRPr="00D63E71">
              <w:rPr>
                <w:rFonts w:ascii="Century Gothic" w:hAnsi="Century Gothic"/>
                <w:bCs/>
                <w:sz w:val="18"/>
                <w:szCs w:val="18"/>
              </w:rPr>
              <w:t xml:space="preserve"> the foreigner has a </w:t>
            </w:r>
            <w:r w:rsidRPr="00D63E71">
              <w:rPr>
                <w:rFonts w:ascii="Century Gothic" w:hAnsi="Century Gothic"/>
                <w:b/>
                <w:bCs/>
                <w:sz w:val="18"/>
                <w:szCs w:val="18"/>
              </w:rPr>
              <w:t>health insurance</w:t>
            </w:r>
            <w:r w:rsidRPr="00D63E71">
              <w:rPr>
                <w:rFonts w:ascii="Century Gothic" w:hAnsi="Century Gothic"/>
                <w:bCs/>
                <w:sz w:val="18"/>
                <w:szCs w:val="18"/>
              </w:rPr>
              <w:t xml:space="preserve"> financed from public funds or confirmation by the insurer</w:t>
            </w:r>
            <w:r w:rsidR="0058168F" w:rsidRPr="00D63E71">
              <w:rPr>
                <w:rFonts w:ascii="Century Gothic" w:hAnsi="Century Gothic"/>
                <w:bCs/>
                <w:sz w:val="18"/>
                <w:szCs w:val="18"/>
              </w:rPr>
              <w:t xml:space="preserve"> (Polish or foreign)</w:t>
            </w:r>
            <w:r w:rsidRPr="00D63E71">
              <w:rPr>
                <w:rFonts w:ascii="Century Gothic" w:hAnsi="Century Gothic"/>
                <w:bCs/>
                <w:sz w:val="18"/>
                <w:szCs w:val="18"/>
              </w:rPr>
              <w:t xml:space="preserve"> of coverage of treatment costs </w:t>
            </w:r>
            <w:r w:rsidR="00CF3B44" w:rsidRPr="00D63E71">
              <w:rPr>
                <w:rFonts w:ascii="Century Gothic" w:hAnsi="Century Gothic"/>
                <w:bCs/>
                <w:sz w:val="18"/>
                <w:szCs w:val="18"/>
              </w:rPr>
              <w:t>i</w:t>
            </w:r>
            <w:r w:rsidRPr="00D63E71">
              <w:rPr>
                <w:rFonts w:ascii="Century Gothic" w:hAnsi="Century Gothic"/>
                <w:bCs/>
                <w:sz w:val="18"/>
                <w:szCs w:val="18"/>
              </w:rPr>
              <w:t>n the territory of the Republic of Poland),</w:t>
            </w:r>
          </w:p>
          <w:p w14:paraId="4010B6FB" w14:textId="05FEC7F0" w:rsidR="00B311A7" w:rsidRPr="00D63E71" w:rsidRDefault="00B311A7" w:rsidP="00613EF2">
            <w:pPr>
              <w:spacing w:before="60" w:after="60"/>
              <w:contextualSpacing/>
              <w:rPr>
                <w:rFonts w:ascii="Century Gothic" w:hAnsi="Century Gothic"/>
                <w:sz w:val="18"/>
                <w:szCs w:val="18"/>
              </w:rPr>
            </w:pPr>
          </w:p>
        </w:tc>
        <w:tc>
          <w:tcPr>
            <w:tcW w:w="1003" w:type="pct"/>
            <w:shd w:val="clear" w:color="auto" w:fill="D9D9D9" w:themeFill="background1" w:themeFillShade="D9"/>
          </w:tcPr>
          <w:p w14:paraId="5C487ED8" w14:textId="7A810466" w:rsidR="00B311A7" w:rsidRPr="00D63E71" w:rsidRDefault="001833B7" w:rsidP="00204BA5">
            <w:pPr>
              <w:spacing w:before="60" w:after="60"/>
              <w:contextualSpacing/>
              <w:rPr>
                <w:rFonts w:ascii="Century Gothic" w:hAnsi="Century Gothic"/>
                <w:sz w:val="18"/>
                <w:szCs w:val="18"/>
              </w:rPr>
            </w:pPr>
            <w:r w:rsidRPr="00D63E71">
              <w:rPr>
                <w:rFonts w:ascii="Century Gothic" w:hAnsi="Century Gothic"/>
                <w:sz w:val="18"/>
                <w:szCs w:val="18"/>
              </w:rPr>
              <w:t>Article</w:t>
            </w:r>
            <w:r w:rsidR="00613EF2" w:rsidRPr="00D63E71">
              <w:rPr>
                <w:rFonts w:ascii="Century Gothic" w:hAnsi="Century Gothic"/>
                <w:sz w:val="18"/>
                <w:szCs w:val="18"/>
              </w:rPr>
              <w:t xml:space="preserve"> 142(1) </w:t>
            </w:r>
            <w:r w:rsidR="003351FE" w:rsidRPr="00D63E71">
              <w:rPr>
                <w:rFonts w:ascii="Century Gothic" w:hAnsi="Century Gothic"/>
                <w:sz w:val="18"/>
                <w:szCs w:val="18"/>
              </w:rPr>
              <w:t xml:space="preserve">point 1) letter a) </w:t>
            </w:r>
            <w:r w:rsidR="00613EF2" w:rsidRPr="00D63E71">
              <w:rPr>
                <w:rFonts w:ascii="Century Gothic" w:hAnsi="Century Gothic"/>
                <w:sz w:val="18"/>
                <w:szCs w:val="18"/>
              </w:rPr>
              <w:t>of the Act on Aliens</w:t>
            </w:r>
          </w:p>
        </w:tc>
        <w:tc>
          <w:tcPr>
            <w:tcW w:w="1001" w:type="pct"/>
            <w:shd w:val="clear" w:color="auto" w:fill="D9D9D9" w:themeFill="background1" w:themeFillShade="D9"/>
          </w:tcPr>
          <w:p w14:paraId="570CA358" w14:textId="7C51D4FA" w:rsidR="0058168F" w:rsidRPr="00D63E71" w:rsidRDefault="00613EF2" w:rsidP="003D1156">
            <w:pPr>
              <w:spacing w:before="60" w:after="60"/>
              <w:contextualSpacing/>
              <w:jc w:val="both"/>
              <w:rPr>
                <w:rFonts w:ascii="Century Gothic" w:hAnsi="Century Gothic"/>
                <w:sz w:val="18"/>
                <w:szCs w:val="18"/>
              </w:rPr>
            </w:pPr>
            <w:r w:rsidRPr="00D63E71">
              <w:rPr>
                <w:rFonts w:ascii="Century Gothic" w:hAnsi="Century Gothic"/>
                <w:sz w:val="18"/>
                <w:szCs w:val="18"/>
              </w:rPr>
              <w:t xml:space="preserve">This criterion is checked </w:t>
            </w:r>
            <w:r w:rsidRPr="00D63E71">
              <w:rPr>
                <w:rFonts w:ascii="Century Gothic" w:hAnsi="Century Gothic"/>
                <w:b/>
                <w:sz w:val="18"/>
                <w:szCs w:val="18"/>
              </w:rPr>
              <w:t>before issuing</w:t>
            </w:r>
            <w:r w:rsidRPr="00D63E71">
              <w:rPr>
                <w:rFonts w:ascii="Century Gothic" w:hAnsi="Century Gothic"/>
                <w:sz w:val="18"/>
                <w:szCs w:val="18"/>
              </w:rPr>
              <w:t xml:space="preserve"> a temporary residence permit for conducting a business activity</w:t>
            </w:r>
            <w:r w:rsidR="003B4EC8" w:rsidRPr="00D63E71">
              <w:rPr>
                <w:rFonts w:ascii="Century Gothic" w:hAnsi="Century Gothic"/>
                <w:sz w:val="18"/>
                <w:szCs w:val="18"/>
              </w:rPr>
              <w:t xml:space="preserve"> (Article</w:t>
            </w:r>
            <w:r w:rsidR="00345BED" w:rsidRPr="00D63E71">
              <w:rPr>
                <w:rFonts w:ascii="Century Gothic" w:hAnsi="Century Gothic"/>
                <w:sz w:val="18"/>
                <w:szCs w:val="18"/>
              </w:rPr>
              <w:t xml:space="preserve"> 106 of the Act on Aliens)</w:t>
            </w:r>
            <w:r w:rsidR="003D1156" w:rsidRPr="00D63E71">
              <w:rPr>
                <w:rFonts w:ascii="Century Gothic" w:hAnsi="Century Gothic"/>
                <w:sz w:val="18"/>
                <w:szCs w:val="18"/>
              </w:rPr>
              <w:t xml:space="preserve">. </w:t>
            </w:r>
          </w:p>
          <w:p w14:paraId="1D4DDEF3" w14:textId="77777777" w:rsidR="0058168F" w:rsidRPr="00D63E71" w:rsidRDefault="0058168F" w:rsidP="003D1156">
            <w:pPr>
              <w:spacing w:before="60" w:after="60"/>
              <w:contextualSpacing/>
              <w:jc w:val="both"/>
              <w:rPr>
                <w:rFonts w:ascii="Century Gothic" w:hAnsi="Century Gothic"/>
                <w:b/>
                <w:sz w:val="18"/>
                <w:szCs w:val="18"/>
              </w:rPr>
            </w:pPr>
          </w:p>
          <w:p w14:paraId="6DFBDA7F" w14:textId="56334524" w:rsidR="003D1156" w:rsidRPr="00D63E71" w:rsidRDefault="003D1156" w:rsidP="003D1156">
            <w:pPr>
              <w:spacing w:before="60" w:after="60"/>
              <w:contextualSpacing/>
              <w:jc w:val="both"/>
              <w:rPr>
                <w:rFonts w:ascii="Century Gothic" w:hAnsi="Century Gothic"/>
                <w:b/>
                <w:bCs/>
                <w:sz w:val="18"/>
                <w:szCs w:val="18"/>
              </w:rPr>
            </w:pPr>
            <w:r w:rsidRPr="00D63E71">
              <w:rPr>
                <w:rFonts w:ascii="Century Gothic" w:hAnsi="Century Gothic"/>
                <w:b/>
                <w:sz w:val="18"/>
                <w:szCs w:val="18"/>
              </w:rPr>
              <w:t>Ex-post checks</w:t>
            </w:r>
            <w:r w:rsidRPr="00D63E71">
              <w:rPr>
                <w:rFonts w:ascii="Century Gothic" w:hAnsi="Century Gothic"/>
                <w:sz w:val="18"/>
                <w:szCs w:val="18"/>
              </w:rPr>
              <w:t xml:space="preserve"> can also be carried out </w:t>
            </w:r>
            <w:r w:rsidR="00A52529" w:rsidRPr="00D63E71">
              <w:rPr>
                <w:rFonts w:ascii="Century Gothic" w:hAnsi="Century Gothic"/>
                <w:sz w:val="18"/>
                <w:szCs w:val="18"/>
              </w:rPr>
              <w:t>(</w:t>
            </w:r>
            <w:r w:rsidRPr="00D63E71">
              <w:rPr>
                <w:rFonts w:ascii="Century Gothic" w:hAnsi="Century Gothic"/>
                <w:sz w:val="18"/>
                <w:szCs w:val="18"/>
              </w:rPr>
              <w:t>Article. 293 of the Act o</w:t>
            </w:r>
            <w:r w:rsidR="00334ADE" w:rsidRPr="00D63E71">
              <w:rPr>
                <w:rFonts w:ascii="Century Gothic" w:hAnsi="Century Gothic"/>
                <w:sz w:val="18"/>
                <w:szCs w:val="18"/>
              </w:rPr>
              <w:t>n</w:t>
            </w:r>
            <w:r w:rsidRPr="00D63E71">
              <w:rPr>
                <w:rFonts w:ascii="Century Gothic" w:hAnsi="Century Gothic"/>
                <w:sz w:val="18"/>
                <w:szCs w:val="18"/>
              </w:rPr>
              <w:t xml:space="preserve"> Aliens</w:t>
            </w:r>
            <w:r w:rsidR="00A52529" w:rsidRPr="00D63E71">
              <w:rPr>
                <w:rFonts w:ascii="Century Gothic" w:hAnsi="Century Gothic"/>
                <w:sz w:val="18"/>
                <w:szCs w:val="18"/>
              </w:rPr>
              <w:t xml:space="preserve">, </w:t>
            </w:r>
            <w:r w:rsidR="00890914" w:rsidRPr="00D63E71">
              <w:rPr>
                <w:rFonts w:ascii="Century Gothic" w:hAnsi="Century Gothic"/>
                <w:bCs/>
                <w:sz w:val="18"/>
                <w:szCs w:val="18"/>
              </w:rPr>
              <w:t>for details</w:t>
            </w:r>
            <w:r w:rsidR="00A52529" w:rsidRPr="00D63E71">
              <w:rPr>
                <w:rFonts w:ascii="Century Gothic" w:hAnsi="Century Gothic"/>
                <w:bCs/>
                <w:sz w:val="18"/>
                <w:szCs w:val="18"/>
              </w:rPr>
              <w:t xml:space="preserve">, </w:t>
            </w:r>
            <w:r w:rsidR="00890914" w:rsidRPr="00D63E71">
              <w:rPr>
                <w:rFonts w:ascii="Century Gothic" w:hAnsi="Century Gothic"/>
                <w:bCs/>
                <w:sz w:val="18"/>
                <w:szCs w:val="18"/>
              </w:rPr>
              <w:t xml:space="preserve">see </w:t>
            </w:r>
            <w:r w:rsidR="00A52529" w:rsidRPr="00D63E71">
              <w:rPr>
                <w:rFonts w:ascii="Century Gothic" w:hAnsi="Century Gothic"/>
                <w:bCs/>
                <w:sz w:val="18"/>
                <w:szCs w:val="18"/>
              </w:rPr>
              <w:t>T</w:t>
            </w:r>
            <w:r w:rsidR="00890914" w:rsidRPr="00D63E71">
              <w:rPr>
                <w:rFonts w:ascii="Century Gothic" w:hAnsi="Century Gothic"/>
                <w:bCs/>
                <w:sz w:val="18"/>
                <w:szCs w:val="18"/>
              </w:rPr>
              <w:t>able in Section</w:t>
            </w:r>
            <w:r w:rsidR="00A52529" w:rsidRPr="00D63E71">
              <w:rPr>
                <w:rFonts w:ascii="Century Gothic" w:hAnsi="Century Gothic"/>
                <w:bCs/>
                <w:sz w:val="18"/>
                <w:szCs w:val="18"/>
              </w:rPr>
              <w:t xml:space="preserve"> II.</w:t>
            </w:r>
            <w:r w:rsidR="00890914" w:rsidRPr="00D63E71">
              <w:rPr>
                <w:rFonts w:ascii="Century Gothic" w:hAnsi="Century Gothic"/>
                <w:bCs/>
                <w:sz w:val="18"/>
                <w:szCs w:val="18"/>
              </w:rPr>
              <w:t xml:space="preserve">3 of this </w:t>
            </w:r>
            <w:r w:rsidR="00A52529" w:rsidRPr="00D63E71">
              <w:rPr>
                <w:rFonts w:ascii="Century Gothic" w:hAnsi="Century Gothic"/>
                <w:bCs/>
                <w:sz w:val="18"/>
                <w:szCs w:val="18"/>
              </w:rPr>
              <w:t>R</w:t>
            </w:r>
            <w:r w:rsidR="00890914" w:rsidRPr="00D63E71">
              <w:rPr>
                <w:rFonts w:ascii="Century Gothic" w:hAnsi="Century Gothic"/>
                <w:bCs/>
                <w:sz w:val="18"/>
                <w:szCs w:val="18"/>
              </w:rPr>
              <w:t>eport)</w:t>
            </w:r>
          </w:p>
          <w:p w14:paraId="3C797F96" w14:textId="77777777" w:rsidR="003D1156" w:rsidRPr="00D63E71" w:rsidRDefault="003D1156" w:rsidP="003D1156">
            <w:pPr>
              <w:spacing w:before="60" w:after="60"/>
              <w:contextualSpacing/>
              <w:jc w:val="both"/>
              <w:rPr>
                <w:rFonts w:ascii="Century Gothic" w:hAnsi="Century Gothic"/>
                <w:sz w:val="18"/>
                <w:szCs w:val="18"/>
              </w:rPr>
            </w:pPr>
          </w:p>
          <w:p w14:paraId="4FACA89B" w14:textId="29397D85" w:rsidR="00613EF2" w:rsidRPr="00D63E71" w:rsidRDefault="00613EF2" w:rsidP="00B85F19">
            <w:pPr>
              <w:spacing w:before="60" w:after="60"/>
              <w:contextualSpacing/>
              <w:jc w:val="both"/>
              <w:rPr>
                <w:rFonts w:ascii="Century Gothic" w:hAnsi="Century Gothic"/>
                <w:b/>
                <w:sz w:val="18"/>
                <w:szCs w:val="18"/>
              </w:rPr>
            </w:pPr>
            <w:r w:rsidRPr="00D63E71">
              <w:rPr>
                <w:rFonts w:ascii="Century Gothic" w:hAnsi="Century Gothic"/>
                <w:sz w:val="18"/>
                <w:szCs w:val="18"/>
              </w:rPr>
              <w:t xml:space="preserve">The </w:t>
            </w:r>
            <w:r w:rsidRPr="00D63E71">
              <w:rPr>
                <w:rFonts w:ascii="Century Gothic" w:hAnsi="Century Gothic"/>
                <w:b/>
                <w:sz w:val="18"/>
                <w:szCs w:val="18"/>
              </w:rPr>
              <w:t>evidence</w:t>
            </w:r>
            <w:r w:rsidRPr="00D63E71">
              <w:rPr>
                <w:rFonts w:ascii="Century Gothic" w:hAnsi="Century Gothic"/>
                <w:sz w:val="18"/>
                <w:szCs w:val="18"/>
              </w:rPr>
              <w:t xml:space="preserve"> proving that the applicant fulfils this criterion </w:t>
            </w:r>
            <w:r w:rsidR="00F02361" w:rsidRPr="00D63E71">
              <w:rPr>
                <w:rFonts w:ascii="Century Gothic" w:hAnsi="Century Gothic"/>
                <w:sz w:val="18"/>
                <w:szCs w:val="18"/>
              </w:rPr>
              <w:t>can be, for example,</w:t>
            </w:r>
            <w:r w:rsidR="003351FE" w:rsidRPr="00D63E71">
              <w:rPr>
                <w:rFonts w:ascii="Century Gothic" w:hAnsi="Century Gothic"/>
                <w:bCs/>
                <w:sz w:val="18"/>
                <w:szCs w:val="18"/>
              </w:rPr>
              <w:t xml:space="preserve"> an appropriate certificate from the Social Insurance Institution (ZUS) or an insurance policy</w:t>
            </w:r>
            <w:r w:rsidR="00345BED" w:rsidRPr="00D63E71">
              <w:rPr>
                <w:rFonts w:ascii="Century Gothic" w:hAnsi="Century Gothic"/>
                <w:bCs/>
                <w:sz w:val="18"/>
                <w:szCs w:val="18"/>
              </w:rPr>
              <w:t xml:space="preserve"> (can be Polish or foreign)</w:t>
            </w:r>
            <w:r w:rsidR="003351FE" w:rsidRPr="00D63E71">
              <w:rPr>
                <w:rFonts w:ascii="Century Gothic" w:hAnsi="Century Gothic"/>
                <w:bCs/>
                <w:sz w:val="18"/>
                <w:szCs w:val="18"/>
              </w:rPr>
              <w:t>.</w:t>
            </w:r>
            <w:r w:rsidR="003D1156" w:rsidRPr="00D63E71">
              <w:rPr>
                <w:rStyle w:val="FootnoteReference"/>
                <w:rFonts w:ascii="Century Gothic" w:hAnsi="Century Gothic"/>
                <w:bCs/>
                <w:sz w:val="18"/>
                <w:szCs w:val="18"/>
              </w:rPr>
              <w:footnoteReference w:id="49"/>
            </w:r>
            <w:r w:rsidR="003351FE" w:rsidRPr="00D63E71">
              <w:rPr>
                <w:rFonts w:ascii="Century Gothic" w:hAnsi="Century Gothic"/>
                <w:bCs/>
                <w:sz w:val="18"/>
                <w:szCs w:val="18"/>
              </w:rPr>
              <w:t xml:space="preserve"> </w:t>
            </w:r>
          </w:p>
          <w:p w14:paraId="32FF757C" w14:textId="77777777" w:rsidR="00613EF2" w:rsidRPr="00D63E71" w:rsidRDefault="00613EF2" w:rsidP="00B85F19">
            <w:pPr>
              <w:spacing w:before="60" w:after="60"/>
              <w:contextualSpacing/>
              <w:jc w:val="both"/>
              <w:rPr>
                <w:rFonts w:ascii="Century Gothic" w:hAnsi="Century Gothic"/>
                <w:b/>
                <w:sz w:val="18"/>
                <w:szCs w:val="18"/>
              </w:rPr>
            </w:pPr>
          </w:p>
          <w:p w14:paraId="6436FF21" w14:textId="656489C5" w:rsidR="00CF3B44" w:rsidRPr="00D63E71" w:rsidRDefault="00613EF2" w:rsidP="00A52529">
            <w:pPr>
              <w:spacing w:before="60" w:after="60"/>
              <w:contextualSpacing/>
              <w:jc w:val="both"/>
              <w:rPr>
                <w:rFonts w:ascii="Century Gothic" w:hAnsi="Century Gothic"/>
                <w:b/>
                <w:sz w:val="18"/>
                <w:szCs w:val="18"/>
              </w:rPr>
            </w:pPr>
            <w:r w:rsidRPr="00D63E71">
              <w:rPr>
                <w:rFonts w:ascii="Century Gothic" w:hAnsi="Century Gothic"/>
                <w:sz w:val="18"/>
                <w:szCs w:val="18"/>
              </w:rPr>
              <w:t xml:space="preserve">This evidence </w:t>
            </w:r>
            <w:r w:rsidR="0058168F" w:rsidRPr="00D63E71">
              <w:rPr>
                <w:rFonts w:ascii="Century Gothic" w:hAnsi="Century Gothic"/>
                <w:sz w:val="18"/>
                <w:szCs w:val="18"/>
              </w:rPr>
              <w:t>must</w:t>
            </w:r>
            <w:r w:rsidRPr="00D63E71">
              <w:rPr>
                <w:rFonts w:ascii="Century Gothic" w:hAnsi="Century Gothic"/>
                <w:sz w:val="18"/>
                <w:szCs w:val="18"/>
              </w:rPr>
              <w:t xml:space="preserve"> be </w:t>
            </w:r>
            <w:r w:rsidRPr="00D63E71">
              <w:rPr>
                <w:rFonts w:ascii="Century Gothic" w:hAnsi="Century Gothic"/>
                <w:b/>
                <w:sz w:val="18"/>
                <w:szCs w:val="18"/>
              </w:rPr>
              <w:t>submitted</w:t>
            </w:r>
            <w:r w:rsidR="00A52529" w:rsidRPr="00D63E71">
              <w:rPr>
                <w:rFonts w:ascii="Century Gothic" w:hAnsi="Century Gothic"/>
                <w:b/>
                <w:sz w:val="18"/>
                <w:szCs w:val="18"/>
              </w:rPr>
              <w:t xml:space="preserve"> in person </w:t>
            </w:r>
            <w:r w:rsidR="00A52529" w:rsidRPr="00D63E71">
              <w:rPr>
                <w:rFonts w:ascii="Century Gothic" w:hAnsi="Century Gothic"/>
                <w:sz w:val="18"/>
                <w:szCs w:val="18"/>
              </w:rPr>
              <w:t>by the applicant (Article 105 of Act on Aliens)</w:t>
            </w:r>
            <w:r w:rsidRPr="00D63E71">
              <w:rPr>
                <w:rFonts w:ascii="Century Gothic" w:hAnsi="Century Gothic"/>
                <w:b/>
                <w:sz w:val="18"/>
                <w:szCs w:val="18"/>
              </w:rPr>
              <w:t xml:space="preserve"> </w:t>
            </w:r>
            <w:r w:rsidR="00CF3B44" w:rsidRPr="00D63E71">
              <w:rPr>
                <w:rFonts w:ascii="Century Gothic" w:hAnsi="Century Gothic"/>
                <w:b/>
                <w:sz w:val="18"/>
                <w:szCs w:val="18"/>
              </w:rPr>
              <w:t>together with the application form</w:t>
            </w:r>
            <w:r w:rsidR="00F02361" w:rsidRPr="00D63E71">
              <w:rPr>
                <w:rFonts w:ascii="Century Gothic" w:hAnsi="Century Gothic"/>
                <w:sz w:val="18"/>
                <w:szCs w:val="18"/>
              </w:rPr>
              <w:t xml:space="preserve"> (Article. 106 of the Act on Aliens)</w:t>
            </w:r>
            <w:r w:rsidR="003351FE" w:rsidRPr="00D63E71">
              <w:rPr>
                <w:rFonts w:ascii="Century Gothic" w:hAnsi="Century Gothic"/>
                <w:sz w:val="18"/>
                <w:szCs w:val="18"/>
              </w:rPr>
              <w:t xml:space="preserve">. </w:t>
            </w:r>
          </w:p>
        </w:tc>
        <w:tc>
          <w:tcPr>
            <w:tcW w:w="999" w:type="pct"/>
            <w:shd w:val="clear" w:color="auto" w:fill="D9D9D9" w:themeFill="background1" w:themeFillShade="D9"/>
          </w:tcPr>
          <w:p w14:paraId="60B17409" w14:textId="1EA2ACB4" w:rsidR="00345BED" w:rsidRPr="00D63E71" w:rsidRDefault="0058168F" w:rsidP="00345BED">
            <w:pPr>
              <w:jc w:val="both"/>
              <w:rPr>
                <w:rFonts w:ascii="Century Gothic" w:hAnsi="Century Gothic"/>
                <w:bCs/>
                <w:sz w:val="18"/>
                <w:szCs w:val="18"/>
              </w:rPr>
            </w:pPr>
            <w:r w:rsidRPr="00D63E71">
              <w:rPr>
                <w:rFonts w:ascii="Century Gothic" w:hAnsi="Century Gothic"/>
                <w:bCs/>
                <w:sz w:val="18"/>
                <w:szCs w:val="18"/>
              </w:rPr>
              <w:t>The competent authorities are the same as those explained in Section II</w:t>
            </w:r>
            <w:r w:rsidR="00A52529" w:rsidRPr="00D63E71">
              <w:rPr>
                <w:rFonts w:ascii="Century Gothic" w:hAnsi="Century Gothic"/>
                <w:bCs/>
                <w:sz w:val="18"/>
                <w:szCs w:val="18"/>
              </w:rPr>
              <w:t>.1.2</w:t>
            </w:r>
            <w:r w:rsidRPr="00D63E71">
              <w:rPr>
                <w:rFonts w:ascii="Century Gothic" w:hAnsi="Century Gothic"/>
                <w:bCs/>
                <w:sz w:val="18"/>
                <w:szCs w:val="18"/>
              </w:rPr>
              <w:t xml:space="preserve"> of this Report (Department of Foreigners' Affairs of the voivode of the place of stay of the applicant</w:t>
            </w:r>
            <w:r w:rsidR="00AA0C17" w:rsidRPr="00D63E71">
              <w:rPr>
                <w:rFonts w:ascii="Century Gothic" w:hAnsi="Century Gothic"/>
                <w:bCs/>
                <w:sz w:val="18"/>
                <w:szCs w:val="18"/>
              </w:rPr>
              <w:t xml:space="preserve"> in consultation with other authorities and the Head of the Office for Foreigners to control the activities of the voivode in implementing the Aliens Act</w:t>
            </w:r>
            <w:r w:rsidRPr="00D63E71">
              <w:rPr>
                <w:rFonts w:ascii="Century Gothic" w:hAnsi="Century Gothic"/>
                <w:bCs/>
                <w:sz w:val="18"/>
                <w:szCs w:val="18"/>
              </w:rPr>
              <w:t>).</w:t>
            </w:r>
            <w:r w:rsidR="00345BED" w:rsidRPr="00D63E71">
              <w:rPr>
                <w:rFonts w:ascii="Century Gothic" w:hAnsi="Century Gothic"/>
                <w:bCs/>
                <w:sz w:val="18"/>
                <w:szCs w:val="18"/>
              </w:rPr>
              <w:t xml:space="preserve"> </w:t>
            </w:r>
          </w:p>
          <w:p w14:paraId="2CE68CF3" w14:textId="541BA048" w:rsidR="00345BED" w:rsidRPr="00D63E71" w:rsidRDefault="00345BED" w:rsidP="00B85F19">
            <w:pPr>
              <w:spacing w:before="60" w:after="60"/>
              <w:contextualSpacing/>
              <w:jc w:val="both"/>
              <w:rPr>
                <w:rFonts w:ascii="Century Gothic" w:hAnsi="Century Gothic"/>
                <w:sz w:val="18"/>
                <w:szCs w:val="18"/>
              </w:rPr>
            </w:pPr>
          </w:p>
        </w:tc>
        <w:tc>
          <w:tcPr>
            <w:tcW w:w="999" w:type="pct"/>
            <w:shd w:val="clear" w:color="auto" w:fill="D9D9D9" w:themeFill="background1" w:themeFillShade="D9"/>
          </w:tcPr>
          <w:p w14:paraId="23BA18B3" w14:textId="08AA9867" w:rsidR="00B311A7" w:rsidRPr="00D63E71" w:rsidRDefault="00221513" w:rsidP="00204BA5">
            <w:pPr>
              <w:spacing w:before="60" w:after="60"/>
              <w:contextualSpacing/>
              <w:rPr>
                <w:rFonts w:ascii="Century Gothic" w:hAnsi="Century Gothic"/>
                <w:sz w:val="18"/>
                <w:szCs w:val="18"/>
              </w:rPr>
            </w:pPr>
            <w:r w:rsidRPr="00D63E71">
              <w:rPr>
                <w:rFonts w:ascii="Century Gothic" w:hAnsi="Century Gothic"/>
                <w:sz w:val="18"/>
                <w:szCs w:val="18"/>
              </w:rPr>
              <w:t>N/A</w:t>
            </w:r>
          </w:p>
        </w:tc>
      </w:tr>
      <w:tr w:rsidR="00B311A7" w:rsidRPr="00D63E71" w14:paraId="0E0E3DFC" w14:textId="77777777" w:rsidTr="00915480">
        <w:tc>
          <w:tcPr>
            <w:tcW w:w="998" w:type="pct"/>
            <w:shd w:val="clear" w:color="auto" w:fill="DBE5F1" w:themeFill="accent1" w:themeFillTint="33"/>
          </w:tcPr>
          <w:p w14:paraId="33D4F741" w14:textId="0236690A" w:rsidR="00B311A7" w:rsidRPr="00D63E71" w:rsidRDefault="00613EF2" w:rsidP="00204BA5">
            <w:pPr>
              <w:spacing w:before="60" w:after="60"/>
              <w:contextualSpacing/>
              <w:rPr>
                <w:rFonts w:ascii="Century Gothic" w:hAnsi="Century Gothic"/>
                <w:sz w:val="18"/>
                <w:szCs w:val="18"/>
              </w:rPr>
            </w:pPr>
            <w:r w:rsidRPr="00D63E71">
              <w:rPr>
                <w:rFonts w:ascii="Century Gothic" w:hAnsi="Century Gothic"/>
                <w:bCs/>
                <w:sz w:val="18"/>
                <w:szCs w:val="18"/>
              </w:rPr>
              <w:lastRenderedPageBreak/>
              <w:t xml:space="preserve">2) a </w:t>
            </w:r>
            <w:r w:rsidRPr="00D63E71">
              <w:rPr>
                <w:rFonts w:ascii="Century Gothic" w:hAnsi="Century Gothic"/>
                <w:b/>
                <w:bCs/>
                <w:sz w:val="18"/>
                <w:szCs w:val="18"/>
              </w:rPr>
              <w:t>source of stable and regular income</w:t>
            </w:r>
            <w:r w:rsidRPr="00D63E71">
              <w:rPr>
                <w:rFonts w:ascii="Century Gothic" w:hAnsi="Century Gothic"/>
                <w:bCs/>
                <w:sz w:val="18"/>
                <w:szCs w:val="18"/>
              </w:rPr>
              <w:t xml:space="preserve"> sufficient to cover the costs of living for the foreigner and their dependent family members </w:t>
            </w:r>
          </w:p>
        </w:tc>
        <w:tc>
          <w:tcPr>
            <w:tcW w:w="1003" w:type="pct"/>
            <w:shd w:val="clear" w:color="auto" w:fill="D9D9D9" w:themeFill="background1" w:themeFillShade="D9"/>
          </w:tcPr>
          <w:p w14:paraId="0C1E481E" w14:textId="4B7B9F79" w:rsidR="00B311A7" w:rsidRPr="00D63E71" w:rsidRDefault="00890914" w:rsidP="00221513">
            <w:pPr>
              <w:spacing w:before="60" w:after="60"/>
              <w:contextualSpacing/>
              <w:rPr>
                <w:rFonts w:ascii="Century Gothic" w:hAnsi="Century Gothic"/>
                <w:sz w:val="18"/>
                <w:szCs w:val="18"/>
              </w:rPr>
            </w:pPr>
            <w:r w:rsidRPr="00D63E71">
              <w:rPr>
                <w:rFonts w:ascii="Century Gothic" w:hAnsi="Century Gothic"/>
                <w:sz w:val="18"/>
                <w:szCs w:val="18"/>
              </w:rPr>
              <w:t>Article 142(1) point 1) letter b) of the Act on Aliens</w:t>
            </w:r>
          </w:p>
        </w:tc>
        <w:tc>
          <w:tcPr>
            <w:tcW w:w="1001" w:type="pct"/>
            <w:shd w:val="clear" w:color="auto" w:fill="D9D9D9" w:themeFill="background1" w:themeFillShade="D9"/>
          </w:tcPr>
          <w:p w14:paraId="507C6D88" w14:textId="70492707" w:rsidR="003D1156" w:rsidRPr="00D63E71" w:rsidRDefault="003D1156" w:rsidP="00B85F19">
            <w:pPr>
              <w:spacing w:before="60" w:after="60"/>
              <w:contextualSpacing/>
              <w:jc w:val="both"/>
              <w:rPr>
                <w:rFonts w:ascii="Century Gothic" w:hAnsi="Century Gothic"/>
                <w:bCs/>
                <w:sz w:val="18"/>
                <w:szCs w:val="18"/>
              </w:rPr>
            </w:pPr>
            <w:r w:rsidRPr="00D63E71">
              <w:rPr>
                <w:rFonts w:ascii="Century Gothic" w:hAnsi="Century Gothic"/>
                <w:sz w:val="18"/>
                <w:szCs w:val="18"/>
              </w:rPr>
              <w:t xml:space="preserve">The </w:t>
            </w:r>
            <w:r w:rsidRPr="00D63E71">
              <w:rPr>
                <w:rFonts w:ascii="Century Gothic" w:hAnsi="Century Gothic"/>
                <w:b/>
                <w:sz w:val="18"/>
                <w:szCs w:val="18"/>
              </w:rPr>
              <w:t>evidence</w:t>
            </w:r>
            <w:r w:rsidRPr="00D63E71">
              <w:rPr>
                <w:rFonts w:ascii="Century Gothic" w:hAnsi="Century Gothic"/>
                <w:sz w:val="18"/>
                <w:szCs w:val="18"/>
              </w:rPr>
              <w:t xml:space="preserve"> proving that the ap</w:t>
            </w:r>
            <w:r w:rsidR="00890914" w:rsidRPr="00D63E71">
              <w:rPr>
                <w:rFonts w:ascii="Century Gothic" w:hAnsi="Century Gothic"/>
                <w:sz w:val="18"/>
                <w:szCs w:val="18"/>
              </w:rPr>
              <w:t>plicant fulfils this criterion may be</w:t>
            </w:r>
            <w:r w:rsidR="00221513" w:rsidRPr="00D63E71">
              <w:rPr>
                <w:rFonts w:ascii="Century Gothic" w:hAnsi="Century Gothic"/>
                <w:bCs/>
                <w:sz w:val="18"/>
                <w:szCs w:val="18"/>
              </w:rPr>
              <w:t xml:space="preserve"> </w:t>
            </w:r>
            <w:r w:rsidRPr="00D63E71">
              <w:rPr>
                <w:rFonts w:ascii="Century Gothic" w:hAnsi="Century Gothic"/>
                <w:bCs/>
                <w:sz w:val="18"/>
                <w:szCs w:val="18"/>
              </w:rPr>
              <w:t>an act of appointment to be a member of the Management Board, working contract as a board member, tax declaration concerning the amount of income earned by a foreigner for the last tax year or appropriate certificate from t</w:t>
            </w:r>
            <w:r w:rsidR="00221513" w:rsidRPr="00D63E71">
              <w:rPr>
                <w:rFonts w:ascii="Century Gothic" w:hAnsi="Century Gothic"/>
                <w:bCs/>
                <w:sz w:val="18"/>
                <w:szCs w:val="18"/>
              </w:rPr>
              <w:t>he Social Insurance Institution</w:t>
            </w:r>
            <w:r w:rsidR="00890914" w:rsidRPr="00D63E71">
              <w:rPr>
                <w:rStyle w:val="FootnoteReference"/>
                <w:rFonts w:ascii="Century Gothic" w:hAnsi="Century Gothic"/>
                <w:bCs/>
                <w:sz w:val="18"/>
                <w:szCs w:val="18"/>
              </w:rPr>
              <w:footnoteReference w:id="50"/>
            </w:r>
            <w:r w:rsidR="00221513" w:rsidRPr="00D63E71">
              <w:rPr>
                <w:rFonts w:ascii="Century Gothic" w:hAnsi="Century Gothic"/>
                <w:bCs/>
                <w:sz w:val="18"/>
                <w:szCs w:val="18"/>
              </w:rPr>
              <w:t>.</w:t>
            </w:r>
          </w:p>
          <w:p w14:paraId="0BB0A3E8" w14:textId="77777777" w:rsidR="00221513" w:rsidRPr="00D63E71" w:rsidRDefault="00221513" w:rsidP="00B85F19">
            <w:pPr>
              <w:spacing w:before="60" w:after="60"/>
              <w:contextualSpacing/>
              <w:jc w:val="both"/>
              <w:rPr>
                <w:rFonts w:ascii="Century Gothic" w:hAnsi="Century Gothic"/>
                <w:bCs/>
                <w:sz w:val="18"/>
                <w:szCs w:val="18"/>
              </w:rPr>
            </w:pPr>
          </w:p>
          <w:p w14:paraId="00C14FAA" w14:textId="0D42FE28" w:rsidR="00B311A7" w:rsidRPr="00D63E71" w:rsidRDefault="00221513" w:rsidP="00AA0C17">
            <w:pPr>
              <w:spacing w:before="60" w:after="60"/>
              <w:contextualSpacing/>
              <w:jc w:val="both"/>
              <w:rPr>
                <w:rFonts w:ascii="Century Gothic" w:hAnsi="Century Gothic"/>
                <w:sz w:val="18"/>
                <w:szCs w:val="18"/>
              </w:rPr>
            </w:pPr>
            <w:r w:rsidRPr="00D63E71">
              <w:rPr>
                <w:rFonts w:ascii="Century Gothic" w:hAnsi="Century Gothic"/>
                <w:bCs/>
                <w:sz w:val="18"/>
                <w:szCs w:val="18"/>
              </w:rPr>
              <w:t xml:space="preserve">The other aspects of the procedure are as explained above. </w:t>
            </w:r>
          </w:p>
        </w:tc>
        <w:tc>
          <w:tcPr>
            <w:tcW w:w="999" w:type="pct"/>
            <w:shd w:val="clear" w:color="auto" w:fill="D9D9D9" w:themeFill="background1" w:themeFillShade="D9"/>
          </w:tcPr>
          <w:p w14:paraId="1319D90B" w14:textId="58D1EE2A" w:rsidR="00B311A7" w:rsidRPr="00D63E71" w:rsidRDefault="00221513" w:rsidP="00B85F19">
            <w:pPr>
              <w:spacing w:before="60" w:after="60"/>
              <w:contextualSpacing/>
              <w:jc w:val="both"/>
              <w:rPr>
                <w:rFonts w:ascii="Century Gothic" w:hAnsi="Century Gothic"/>
                <w:sz w:val="18"/>
                <w:szCs w:val="18"/>
              </w:rPr>
            </w:pPr>
            <w:r w:rsidRPr="00D63E71">
              <w:rPr>
                <w:rFonts w:ascii="Century Gothic" w:hAnsi="Century Gothic"/>
                <w:sz w:val="18"/>
                <w:szCs w:val="18"/>
              </w:rPr>
              <w:t>As above</w:t>
            </w:r>
          </w:p>
        </w:tc>
        <w:tc>
          <w:tcPr>
            <w:tcW w:w="999" w:type="pct"/>
            <w:shd w:val="clear" w:color="auto" w:fill="D9D9D9" w:themeFill="background1" w:themeFillShade="D9"/>
          </w:tcPr>
          <w:p w14:paraId="61A83BE2" w14:textId="13A5646A" w:rsidR="00B311A7" w:rsidRPr="00D63E71" w:rsidRDefault="00221513" w:rsidP="00B85F19">
            <w:pPr>
              <w:spacing w:before="60" w:after="60"/>
              <w:contextualSpacing/>
              <w:jc w:val="both"/>
              <w:rPr>
                <w:rFonts w:ascii="Century Gothic" w:hAnsi="Century Gothic"/>
                <w:sz w:val="18"/>
                <w:szCs w:val="18"/>
              </w:rPr>
            </w:pPr>
            <w:r w:rsidRPr="00D63E71">
              <w:rPr>
                <w:rFonts w:ascii="Century Gothic" w:hAnsi="Century Gothic"/>
                <w:sz w:val="18"/>
                <w:szCs w:val="18"/>
              </w:rPr>
              <w:t>N/A</w:t>
            </w:r>
          </w:p>
        </w:tc>
      </w:tr>
      <w:tr w:rsidR="00890914" w:rsidRPr="00D63E71" w14:paraId="4DB076AD" w14:textId="77777777" w:rsidTr="00915480">
        <w:tc>
          <w:tcPr>
            <w:tcW w:w="998" w:type="pct"/>
            <w:shd w:val="clear" w:color="auto" w:fill="DBE5F1" w:themeFill="accent1" w:themeFillTint="33"/>
          </w:tcPr>
          <w:p w14:paraId="536CA57E" w14:textId="65D6070A" w:rsidR="00890914" w:rsidRPr="00D63E71" w:rsidRDefault="00890914" w:rsidP="00890914">
            <w:pPr>
              <w:spacing w:before="60" w:after="60"/>
              <w:contextualSpacing/>
              <w:rPr>
                <w:rFonts w:ascii="Century Gothic" w:hAnsi="Century Gothic"/>
                <w:sz w:val="18"/>
                <w:szCs w:val="18"/>
              </w:rPr>
            </w:pPr>
            <w:r w:rsidRPr="00D63E71">
              <w:rPr>
                <w:rFonts w:ascii="Century Gothic" w:hAnsi="Century Gothic"/>
                <w:sz w:val="18"/>
                <w:szCs w:val="18"/>
              </w:rPr>
              <w:t xml:space="preserve">3) the </w:t>
            </w:r>
            <w:r w:rsidRPr="00D63E71">
              <w:rPr>
                <w:rFonts w:ascii="Century Gothic" w:hAnsi="Century Gothic"/>
                <w:b/>
                <w:sz w:val="18"/>
                <w:szCs w:val="18"/>
              </w:rPr>
              <w:t>consent of the competent authority to occupy a specific position or to pursue a profession</w:t>
            </w:r>
            <w:r w:rsidRPr="00D63E71">
              <w:rPr>
                <w:rFonts w:ascii="Century Gothic" w:hAnsi="Century Gothic"/>
                <w:sz w:val="18"/>
                <w:szCs w:val="18"/>
              </w:rPr>
              <w:t>, if the obligation to obtain it results from separate provisions;</w:t>
            </w:r>
            <w:r w:rsidR="0058168F" w:rsidRPr="00D63E71">
              <w:rPr>
                <w:rStyle w:val="FootnoteReference"/>
                <w:rFonts w:ascii="Century Gothic" w:hAnsi="Century Gothic"/>
                <w:sz w:val="18"/>
                <w:szCs w:val="18"/>
              </w:rPr>
              <w:footnoteReference w:id="51"/>
            </w:r>
          </w:p>
        </w:tc>
        <w:tc>
          <w:tcPr>
            <w:tcW w:w="1003" w:type="pct"/>
            <w:shd w:val="clear" w:color="auto" w:fill="D9D9D9" w:themeFill="background1" w:themeFillShade="D9"/>
          </w:tcPr>
          <w:p w14:paraId="0A15AE6A" w14:textId="1020017A" w:rsidR="00890914" w:rsidRPr="00D63E71" w:rsidRDefault="00890914" w:rsidP="00890914">
            <w:pPr>
              <w:spacing w:before="60" w:after="60"/>
              <w:contextualSpacing/>
              <w:rPr>
                <w:rFonts w:ascii="Century Gothic" w:hAnsi="Century Gothic"/>
                <w:sz w:val="18"/>
                <w:szCs w:val="18"/>
              </w:rPr>
            </w:pPr>
            <w:r w:rsidRPr="00D63E71">
              <w:rPr>
                <w:rFonts w:ascii="Century Gothic" w:hAnsi="Century Gothic"/>
                <w:sz w:val="18"/>
                <w:szCs w:val="18"/>
              </w:rPr>
              <w:t>Article 142(1) point 1) letter c) of the Act on Aliens</w:t>
            </w:r>
          </w:p>
        </w:tc>
        <w:tc>
          <w:tcPr>
            <w:tcW w:w="1001" w:type="pct"/>
            <w:shd w:val="clear" w:color="auto" w:fill="D9D9D9" w:themeFill="background1" w:themeFillShade="D9"/>
          </w:tcPr>
          <w:p w14:paraId="3F0BB160" w14:textId="731CD9CD" w:rsidR="00890914" w:rsidRPr="00D63E71" w:rsidRDefault="00890914" w:rsidP="00B85F19">
            <w:pPr>
              <w:spacing w:before="60" w:after="60"/>
              <w:contextualSpacing/>
              <w:jc w:val="both"/>
              <w:rPr>
                <w:rFonts w:ascii="Century Gothic" w:hAnsi="Century Gothic"/>
                <w:sz w:val="18"/>
                <w:szCs w:val="18"/>
              </w:rPr>
            </w:pPr>
            <w:r w:rsidRPr="00D63E71">
              <w:rPr>
                <w:rFonts w:ascii="Century Gothic" w:hAnsi="Century Gothic"/>
                <w:sz w:val="18"/>
                <w:szCs w:val="18"/>
              </w:rPr>
              <w:t>The relevant document</w:t>
            </w:r>
            <w:r w:rsidR="00AA0C17" w:rsidRPr="00D63E71">
              <w:rPr>
                <w:rFonts w:ascii="Century Gothic" w:hAnsi="Century Gothic"/>
                <w:sz w:val="18"/>
                <w:szCs w:val="18"/>
              </w:rPr>
              <w:t xml:space="preserve"> through which the consent is granted</w:t>
            </w:r>
            <w:r w:rsidRPr="00D63E71">
              <w:rPr>
                <w:rFonts w:ascii="Century Gothic" w:hAnsi="Century Gothic"/>
                <w:sz w:val="18"/>
                <w:szCs w:val="18"/>
              </w:rPr>
              <w:t xml:space="preserve"> must be furnished as evidence.</w:t>
            </w:r>
            <w:r w:rsidR="00AA0C17" w:rsidRPr="00D63E71">
              <w:rPr>
                <w:rStyle w:val="FootnoteReference"/>
                <w:rFonts w:ascii="Century Gothic" w:hAnsi="Century Gothic"/>
                <w:sz w:val="18"/>
                <w:szCs w:val="18"/>
              </w:rPr>
              <w:footnoteReference w:id="52"/>
            </w:r>
            <w:r w:rsidRPr="00D63E71">
              <w:rPr>
                <w:rFonts w:ascii="Century Gothic" w:hAnsi="Century Gothic"/>
                <w:sz w:val="18"/>
                <w:szCs w:val="18"/>
              </w:rPr>
              <w:t xml:space="preserve"> </w:t>
            </w:r>
          </w:p>
          <w:p w14:paraId="3EA09088" w14:textId="77777777" w:rsidR="00890914" w:rsidRPr="00D63E71" w:rsidRDefault="00890914" w:rsidP="00890914">
            <w:pPr>
              <w:spacing w:before="60" w:after="60"/>
              <w:contextualSpacing/>
              <w:rPr>
                <w:rFonts w:ascii="Century Gothic" w:hAnsi="Century Gothic"/>
                <w:sz w:val="18"/>
                <w:szCs w:val="18"/>
              </w:rPr>
            </w:pPr>
          </w:p>
          <w:p w14:paraId="7CD0D19A" w14:textId="4A9D3D3C" w:rsidR="00890914" w:rsidRPr="00D63E71" w:rsidRDefault="00890914" w:rsidP="00AA0C17">
            <w:pPr>
              <w:spacing w:before="60" w:after="60"/>
              <w:contextualSpacing/>
              <w:jc w:val="both"/>
              <w:rPr>
                <w:rFonts w:ascii="Century Gothic" w:hAnsi="Century Gothic"/>
                <w:sz w:val="18"/>
                <w:szCs w:val="18"/>
              </w:rPr>
            </w:pPr>
            <w:r w:rsidRPr="00D63E71">
              <w:rPr>
                <w:rFonts w:ascii="Century Gothic" w:hAnsi="Century Gothic"/>
                <w:bCs/>
                <w:sz w:val="18"/>
                <w:szCs w:val="18"/>
              </w:rPr>
              <w:t xml:space="preserve">The other aspects of the procedure are as explained in the first raw of this table. </w:t>
            </w:r>
          </w:p>
        </w:tc>
        <w:tc>
          <w:tcPr>
            <w:tcW w:w="999" w:type="pct"/>
            <w:shd w:val="clear" w:color="auto" w:fill="D9D9D9" w:themeFill="background1" w:themeFillShade="D9"/>
          </w:tcPr>
          <w:p w14:paraId="7205EA84" w14:textId="23696BE2" w:rsidR="00890914" w:rsidRPr="00D63E71" w:rsidRDefault="00890914" w:rsidP="00890914">
            <w:pPr>
              <w:spacing w:before="60" w:after="60"/>
              <w:contextualSpacing/>
              <w:rPr>
                <w:rFonts w:ascii="Century Gothic" w:hAnsi="Century Gothic"/>
                <w:sz w:val="18"/>
                <w:szCs w:val="18"/>
              </w:rPr>
            </w:pPr>
            <w:r w:rsidRPr="00D63E71">
              <w:rPr>
                <w:rFonts w:ascii="Century Gothic" w:hAnsi="Century Gothic"/>
                <w:sz w:val="18"/>
                <w:szCs w:val="18"/>
              </w:rPr>
              <w:t>As above</w:t>
            </w:r>
          </w:p>
        </w:tc>
        <w:tc>
          <w:tcPr>
            <w:tcW w:w="999" w:type="pct"/>
            <w:shd w:val="clear" w:color="auto" w:fill="D9D9D9" w:themeFill="background1" w:themeFillShade="D9"/>
          </w:tcPr>
          <w:p w14:paraId="6802C79B" w14:textId="1E5C912C" w:rsidR="00890914" w:rsidRPr="00D63E71" w:rsidRDefault="00890914" w:rsidP="00890914">
            <w:pPr>
              <w:spacing w:before="60" w:after="60"/>
              <w:contextualSpacing/>
              <w:rPr>
                <w:rFonts w:ascii="Century Gothic" w:hAnsi="Century Gothic"/>
                <w:sz w:val="18"/>
                <w:szCs w:val="18"/>
              </w:rPr>
            </w:pPr>
            <w:r w:rsidRPr="00D63E71">
              <w:rPr>
                <w:rFonts w:ascii="Century Gothic" w:hAnsi="Century Gothic"/>
                <w:sz w:val="18"/>
                <w:szCs w:val="18"/>
              </w:rPr>
              <w:t>N/A</w:t>
            </w:r>
          </w:p>
        </w:tc>
      </w:tr>
      <w:bookmarkEnd w:id="40"/>
    </w:tbl>
    <w:p w14:paraId="05C59DDF" w14:textId="77777777" w:rsidR="00B311A7" w:rsidRPr="00D63E71" w:rsidRDefault="00B311A7" w:rsidP="00B311A7">
      <w:pPr>
        <w:rPr>
          <w:rFonts w:ascii="Century Gothic" w:hAnsi="Century Gothic"/>
        </w:rPr>
        <w:sectPr w:rsidR="00B311A7" w:rsidRPr="00D63E71" w:rsidSect="00E405D3">
          <w:footerReference w:type="default" r:id="rId17"/>
          <w:pgSz w:w="16838" w:h="11906" w:orient="landscape"/>
          <w:pgMar w:top="1440" w:right="1440" w:bottom="1440" w:left="1440" w:header="708" w:footer="708" w:gutter="0"/>
          <w:cols w:space="708"/>
          <w:docGrid w:linePitch="360"/>
        </w:sectPr>
      </w:pPr>
    </w:p>
    <w:p w14:paraId="64E12702" w14:textId="77777777" w:rsidR="00B311A7" w:rsidRPr="00D63E71" w:rsidRDefault="00B311A7" w:rsidP="00F61199">
      <w:pPr>
        <w:pStyle w:val="MH1nonumb"/>
        <w:numPr>
          <w:ilvl w:val="0"/>
          <w:numId w:val="10"/>
        </w:numPr>
        <w:ind w:left="426" w:hanging="284"/>
      </w:pPr>
      <w:bookmarkStart w:id="45" w:name="_Toc496025539"/>
      <w:bookmarkStart w:id="46" w:name="_Toc520806615"/>
      <w:r w:rsidRPr="00D63E71">
        <w:lastRenderedPageBreak/>
        <w:t>RIGHTS GRANTED BY THE PERMITS</w:t>
      </w:r>
      <w:bookmarkEnd w:id="45"/>
      <w:bookmarkEnd w:id="46"/>
    </w:p>
    <w:p w14:paraId="2CA27096" w14:textId="77777777" w:rsidR="00B311A7" w:rsidRPr="00D63E71" w:rsidRDefault="00B311A7" w:rsidP="00F61199">
      <w:pPr>
        <w:pStyle w:val="MH1"/>
        <w:pageBreakBefore w:val="0"/>
        <w:numPr>
          <w:ilvl w:val="0"/>
          <w:numId w:val="11"/>
        </w:numPr>
        <w:ind w:left="431" w:hanging="431"/>
      </w:pPr>
      <w:bookmarkStart w:id="47" w:name="_Toc520806616"/>
      <w:r w:rsidRPr="00D63E71">
        <w:t>Rights granted to investors</w:t>
      </w:r>
      <w:bookmarkEnd w:id="47"/>
    </w:p>
    <w:p w14:paraId="6B18A8D5" w14:textId="2919FD57" w:rsidR="009D1052" w:rsidRPr="00D63E71" w:rsidRDefault="00DC1A15" w:rsidP="008E29F0">
      <w:pPr>
        <w:pStyle w:val="MBT"/>
        <w:rPr>
          <w:lang w:val="en-GB"/>
        </w:rPr>
      </w:pPr>
      <w:r w:rsidRPr="00D63E71">
        <w:rPr>
          <w:lang w:val="en-GB"/>
        </w:rPr>
        <w:t xml:space="preserve">In accordance with </w:t>
      </w:r>
      <w:r w:rsidR="001833B7" w:rsidRPr="00D63E71">
        <w:rPr>
          <w:lang w:val="en-GB"/>
        </w:rPr>
        <w:t>Article</w:t>
      </w:r>
      <w:r w:rsidRPr="00D63E71">
        <w:rPr>
          <w:lang w:val="en-GB"/>
        </w:rPr>
        <w:t xml:space="preserve"> 240 of the Act on Aliens, a </w:t>
      </w:r>
      <w:r w:rsidRPr="00D63E71">
        <w:rPr>
          <w:b/>
          <w:lang w:val="en-GB"/>
        </w:rPr>
        <w:t>residence card</w:t>
      </w:r>
      <w:r w:rsidRPr="00D63E71">
        <w:rPr>
          <w:lang w:val="en-GB"/>
        </w:rPr>
        <w:t xml:space="preserve"> is </w:t>
      </w:r>
      <w:r w:rsidRPr="00D63E71">
        <w:rPr>
          <w:b/>
          <w:lang w:val="en-GB"/>
        </w:rPr>
        <w:t>issued</w:t>
      </w:r>
      <w:r w:rsidRPr="00D63E71">
        <w:rPr>
          <w:lang w:val="en-GB"/>
        </w:rPr>
        <w:t xml:space="preserve"> to a foreigner who obtained a temporary residence permit</w:t>
      </w:r>
      <w:r w:rsidR="00A77776" w:rsidRPr="00D63E71">
        <w:rPr>
          <w:lang w:val="en-GB"/>
        </w:rPr>
        <w:t>, regardless of the purpose of such residence</w:t>
      </w:r>
      <w:r w:rsidRPr="00D63E71">
        <w:rPr>
          <w:lang w:val="en-GB"/>
        </w:rPr>
        <w:t>.</w:t>
      </w:r>
      <w:r w:rsidR="00A77776" w:rsidRPr="00D63E71">
        <w:rPr>
          <w:lang w:val="en-GB"/>
        </w:rPr>
        <w:t xml:space="preserve"> Thus, foreigners who obtain a temporary residence permit for conducting a business activity are granted a residence card.</w:t>
      </w:r>
      <w:r w:rsidRPr="00D63E71">
        <w:rPr>
          <w:lang w:val="en-GB"/>
        </w:rPr>
        <w:t xml:space="preserve"> In light of </w:t>
      </w:r>
      <w:r w:rsidR="001833B7" w:rsidRPr="00D63E71">
        <w:rPr>
          <w:lang w:val="en-GB"/>
        </w:rPr>
        <w:t>Article</w:t>
      </w:r>
      <w:r w:rsidRPr="00D63E71">
        <w:rPr>
          <w:lang w:val="en-GB"/>
        </w:rPr>
        <w:t xml:space="preserve"> 242 of the Act o</w:t>
      </w:r>
      <w:r w:rsidR="00334ADE" w:rsidRPr="00D63E71">
        <w:rPr>
          <w:lang w:val="en-GB"/>
        </w:rPr>
        <w:t>n</w:t>
      </w:r>
      <w:r w:rsidRPr="00D63E71">
        <w:rPr>
          <w:lang w:val="en-GB"/>
        </w:rPr>
        <w:t xml:space="preserve"> Aliens</w:t>
      </w:r>
      <w:r w:rsidR="009D1052" w:rsidRPr="00D63E71">
        <w:rPr>
          <w:lang w:val="en-GB"/>
        </w:rPr>
        <w:t xml:space="preserve"> ‘</w:t>
      </w:r>
      <w:r w:rsidRPr="00D63E71">
        <w:rPr>
          <w:lang w:val="en-GB"/>
        </w:rPr>
        <w:t xml:space="preserve">during the period of its validity, the residence card confirms the identity of the foreigner during his stay in the territory of the Republic of Poland and entitles him, together with the travel document, </w:t>
      </w:r>
      <w:r w:rsidRPr="00D63E71">
        <w:rPr>
          <w:b/>
          <w:lang w:val="en-GB"/>
        </w:rPr>
        <w:t>to repeatedly cross the border</w:t>
      </w:r>
      <w:r w:rsidRPr="00D63E71">
        <w:rPr>
          <w:lang w:val="en-GB"/>
        </w:rPr>
        <w:t xml:space="preserve"> without the need to obtain a visa’.</w:t>
      </w:r>
      <w:r w:rsidR="00F8315B" w:rsidRPr="00D63E71">
        <w:rPr>
          <w:lang w:val="en-GB"/>
        </w:rPr>
        <w:t xml:space="preserve"> </w:t>
      </w:r>
    </w:p>
    <w:p w14:paraId="443C7505" w14:textId="77777777" w:rsidR="009D1052" w:rsidRPr="00D63E71" w:rsidRDefault="009D1052" w:rsidP="008E29F0">
      <w:pPr>
        <w:pStyle w:val="MBT"/>
        <w:rPr>
          <w:lang w:val="en-GB"/>
        </w:rPr>
      </w:pPr>
    </w:p>
    <w:p w14:paraId="51227940" w14:textId="3E8F3205" w:rsidR="00A77776" w:rsidRPr="00D63E71" w:rsidRDefault="00F8315B" w:rsidP="007D59DD">
      <w:pPr>
        <w:pStyle w:val="MBT"/>
        <w:rPr>
          <w:lang w:val="en-GB"/>
        </w:rPr>
      </w:pPr>
      <w:r w:rsidRPr="00D63E71">
        <w:rPr>
          <w:lang w:val="en-GB"/>
        </w:rPr>
        <w:t xml:space="preserve">In light of </w:t>
      </w:r>
      <w:r w:rsidR="001833B7" w:rsidRPr="00D63E71">
        <w:rPr>
          <w:lang w:val="en-GB"/>
        </w:rPr>
        <w:t>Article</w:t>
      </w:r>
      <w:r w:rsidRPr="00D63E71">
        <w:rPr>
          <w:lang w:val="en-GB"/>
        </w:rPr>
        <w:t xml:space="preserve"> 142(1) and (2)</w:t>
      </w:r>
      <w:r w:rsidR="009D1052" w:rsidRPr="00D63E71">
        <w:rPr>
          <w:lang w:val="en-GB"/>
        </w:rPr>
        <w:t xml:space="preserve"> of the Act on Aliens</w:t>
      </w:r>
      <w:r w:rsidRPr="00D63E71">
        <w:rPr>
          <w:lang w:val="en-GB"/>
        </w:rPr>
        <w:t xml:space="preserve">, foreigners who obtained </w:t>
      </w:r>
      <w:r w:rsidR="009D1052" w:rsidRPr="00D63E71">
        <w:rPr>
          <w:lang w:val="en-GB"/>
        </w:rPr>
        <w:t xml:space="preserve">a </w:t>
      </w:r>
      <w:r w:rsidRPr="00D63E71">
        <w:rPr>
          <w:lang w:val="en-GB"/>
        </w:rPr>
        <w:t xml:space="preserve">temporary residence permit for conducting </w:t>
      </w:r>
      <w:r w:rsidR="00555351" w:rsidRPr="00D63E71">
        <w:rPr>
          <w:lang w:val="en-GB"/>
        </w:rPr>
        <w:t>business activity</w:t>
      </w:r>
      <w:r w:rsidRPr="00D63E71">
        <w:rPr>
          <w:lang w:val="en-GB"/>
        </w:rPr>
        <w:t xml:space="preserve"> may </w:t>
      </w:r>
      <w:r w:rsidR="009D1052" w:rsidRPr="00D63E71">
        <w:rPr>
          <w:b/>
          <w:lang w:val="en-GB"/>
        </w:rPr>
        <w:t>run</w:t>
      </w:r>
      <w:r w:rsidRPr="00D63E71">
        <w:rPr>
          <w:b/>
          <w:lang w:val="en-GB"/>
        </w:rPr>
        <w:t xml:space="preserve"> business</w:t>
      </w:r>
      <w:r w:rsidRPr="00D63E71">
        <w:rPr>
          <w:lang w:val="en-GB"/>
        </w:rPr>
        <w:t xml:space="preserve"> in </w:t>
      </w:r>
      <w:r w:rsidR="007D59DD" w:rsidRPr="00D63E71">
        <w:rPr>
          <w:b/>
          <w:lang w:val="en-GB"/>
        </w:rPr>
        <w:t>selected legal forms</w:t>
      </w:r>
      <w:r w:rsidR="007D59DD" w:rsidRPr="00D63E71">
        <w:rPr>
          <w:lang w:val="en-GB"/>
        </w:rPr>
        <w:t>, namely limited partnership, limited-stock partnership, joint stock company, and limited liability company.</w:t>
      </w:r>
      <w:r w:rsidR="00301E47" w:rsidRPr="00D63E71">
        <w:rPr>
          <w:lang w:val="en-GB"/>
        </w:rPr>
        <w:t xml:space="preserve"> </w:t>
      </w:r>
      <w:r w:rsidR="009D1052" w:rsidRPr="00D63E71">
        <w:rPr>
          <w:lang w:val="en-GB"/>
        </w:rPr>
        <w:t xml:space="preserve">In addition, they can perform </w:t>
      </w:r>
      <w:r w:rsidR="00F25419" w:rsidRPr="00D63E71">
        <w:rPr>
          <w:lang w:val="en-GB"/>
        </w:rPr>
        <w:t>work</w:t>
      </w:r>
      <w:r w:rsidR="009D1052" w:rsidRPr="00D63E71">
        <w:rPr>
          <w:lang w:val="en-GB"/>
        </w:rPr>
        <w:t xml:space="preserve"> by: (i) holding a position in the management board of a limited liability company or a joint stock company that </w:t>
      </w:r>
      <w:r w:rsidR="00493374" w:rsidRPr="00D63E71">
        <w:rPr>
          <w:lang w:val="en-GB"/>
        </w:rPr>
        <w:t>they</w:t>
      </w:r>
      <w:r w:rsidR="009D1052" w:rsidRPr="00D63E71">
        <w:rPr>
          <w:lang w:val="en-GB"/>
        </w:rPr>
        <w:t xml:space="preserve"> created or whose shares or stocks acquired, (ii) by running activities of a limited partnership or a limited-stock partnership through a general partner</w:t>
      </w:r>
      <w:r w:rsidR="00F25419" w:rsidRPr="00D63E71">
        <w:rPr>
          <w:lang w:val="en-GB"/>
        </w:rPr>
        <w:t xml:space="preserve"> and </w:t>
      </w:r>
      <w:r w:rsidR="009D1052" w:rsidRPr="00D63E71">
        <w:rPr>
          <w:lang w:val="en-GB"/>
        </w:rPr>
        <w:t>(iii) by acting as a proxy (</w:t>
      </w:r>
      <w:r w:rsidR="001833B7" w:rsidRPr="00D63E71">
        <w:rPr>
          <w:lang w:val="en-GB"/>
        </w:rPr>
        <w:t>Article</w:t>
      </w:r>
      <w:r w:rsidR="009D1052" w:rsidRPr="00D63E71">
        <w:rPr>
          <w:lang w:val="en-GB"/>
        </w:rPr>
        <w:t xml:space="preserve"> 142(3) of the </w:t>
      </w:r>
      <w:r w:rsidR="00AA0C17" w:rsidRPr="00D63E71">
        <w:rPr>
          <w:lang w:val="en-GB"/>
        </w:rPr>
        <w:t>A</w:t>
      </w:r>
      <w:r w:rsidR="009D1052" w:rsidRPr="00D63E71">
        <w:rPr>
          <w:lang w:val="en-GB"/>
        </w:rPr>
        <w:t>ct on Aliens).</w:t>
      </w:r>
      <w:r w:rsidR="00615780" w:rsidRPr="00D63E71">
        <w:rPr>
          <w:lang w:val="en-GB"/>
        </w:rPr>
        <w:t xml:space="preserve"> </w:t>
      </w:r>
    </w:p>
    <w:p w14:paraId="7B812DBD" w14:textId="77777777" w:rsidR="00AA0C17" w:rsidRPr="00D63E71" w:rsidRDefault="00AA0C17" w:rsidP="00AA0C17">
      <w:pPr>
        <w:pStyle w:val="MBT"/>
        <w:rPr>
          <w:lang w:val="en-GB"/>
        </w:rPr>
      </w:pPr>
    </w:p>
    <w:p w14:paraId="688CCA81" w14:textId="7C41986B" w:rsidR="00AA0C17" w:rsidRPr="00D63E71" w:rsidRDefault="00AA0C17" w:rsidP="00AA0C17">
      <w:pPr>
        <w:pStyle w:val="MBT"/>
        <w:rPr>
          <w:lang w:val="en-GB"/>
        </w:rPr>
      </w:pPr>
      <w:bookmarkStart w:id="48" w:name="_Hlk517980814"/>
      <w:r w:rsidRPr="00D63E71">
        <w:rPr>
          <w:lang w:val="en-GB"/>
        </w:rPr>
        <w:t xml:space="preserve">In Poland, </w:t>
      </w:r>
      <w:r w:rsidRPr="00D63E71">
        <w:rPr>
          <w:b/>
          <w:lang w:val="en-GB"/>
        </w:rPr>
        <w:t>all persons shall be equal before the law</w:t>
      </w:r>
      <w:r w:rsidRPr="00D63E71">
        <w:rPr>
          <w:lang w:val="en-GB"/>
        </w:rPr>
        <w:t xml:space="preserve">, shall have the right to equal treatment by public authorities (Article 31 of the Polish Constitution) and the </w:t>
      </w:r>
      <w:r w:rsidRPr="00D63E71">
        <w:rPr>
          <w:b/>
          <w:lang w:val="en-GB"/>
        </w:rPr>
        <w:t>right to education</w:t>
      </w:r>
      <w:r w:rsidRPr="00D63E71">
        <w:rPr>
          <w:lang w:val="en-GB"/>
        </w:rPr>
        <w:t xml:space="preserve"> (Article 70 of the Polish Constitution). These rules apply also to foreigners. </w:t>
      </w:r>
    </w:p>
    <w:p w14:paraId="58A80165" w14:textId="77777777" w:rsidR="00EB3B36" w:rsidRPr="00D63E71" w:rsidRDefault="00EB3B36" w:rsidP="00AA0C17">
      <w:pPr>
        <w:pStyle w:val="MBT"/>
        <w:rPr>
          <w:lang w:val="en-GB"/>
        </w:rPr>
      </w:pPr>
    </w:p>
    <w:p w14:paraId="2A551ED9" w14:textId="62CAD606" w:rsidR="008E29F0" w:rsidRPr="00D63E71" w:rsidRDefault="00EB3B36" w:rsidP="008E29F0">
      <w:pPr>
        <w:pStyle w:val="MBT"/>
        <w:rPr>
          <w:lang w:val="en-GB"/>
        </w:rPr>
      </w:pPr>
      <w:r w:rsidRPr="00D63E71">
        <w:rPr>
          <w:lang w:val="en-GB"/>
        </w:rPr>
        <w:t xml:space="preserve">With regards to the </w:t>
      </w:r>
      <w:r w:rsidRPr="00D63E71">
        <w:rPr>
          <w:b/>
          <w:lang w:val="en-GB"/>
        </w:rPr>
        <w:t>healthcare</w:t>
      </w:r>
      <w:r w:rsidRPr="00D63E71">
        <w:rPr>
          <w:lang w:val="en-GB"/>
        </w:rPr>
        <w:t>, all persons conducting a business activity in Poland, including foreigners, are obliged to register themselves in the Polish National Health Fund (</w:t>
      </w:r>
      <w:r w:rsidRPr="00D63E71">
        <w:rPr>
          <w:i/>
          <w:lang w:val="en-GB"/>
        </w:rPr>
        <w:t>Narodowy Fundusz Zdrowia</w:t>
      </w:r>
      <w:r w:rsidRPr="00D63E71">
        <w:rPr>
          <w:lang w:val="en-GB"/>
        </w:rPr>
        <w:t xml:space="preserve">) and pay </w:t>
      </w:r>
      <w:r w:rsidR="00B23EDC" w:rsidRPr="00D63E71">
        <w:rPr>
          <w:lang w:val="en-GB"/>
        </w:rPr>
        <w:t xml:space="preserve">a </w:t>
      </w:r>
      <w:r w:rsidRPr="00D63E71">
        <w:rPr>
          <w:lang w:val="en-GB"/>
        </w:rPr>
        <w:t>monthl</w:t>
      </w:r>
      <w:r w:rsidR="00D63E71">
        <w:rPr>
          <w:lang w:val="en-GB"/>
        </w:rPr>
        <w:t xml:space="preserve">y contribution (in 2018 approx. </w:t>
      </w:r>
      <w:r w:rsidRPr="00D63E71">
        <w:rPr>
          <w:lang w:val="en-GB"/>
        </w:rPr>
        <w:t>PLN 320, EUR 80)</w:t>
      </w:r>
      <w:r w:rsidRPr="00D63E71">
        <w:rPr>
          <w:rStyle w:val="FootnoteReference"/>
          <w:lang w:val="en-GB"/>
        </w:rPr>
        <w:footnoteReference w:id="53"/>
      </w:r>
      <w:r w:rsidRPr="00D63E71">
        <w:rPr>
          <w:lang w:val="en-GB"/>
        </w:rPr>
        <w:t xml:space="preserve">. </w:t>
      </w:r>
      <w:r w:rsidR="00B23EDC" w:rsidRPr="00D63E71">
        <w:rPr>
          <w:lang w:val="en-GB"/>
        </w:rPr>
        <w:t xml:space="preserve">On these basis, the foreigners have the right to free-of-charge healthcare on the same terms as Polish citizens. </w:t>
      </w:r>
      <w:bookmarkEnd w:id="48"/>
      <w:r w:rsidR="00B23EDC" w:rsidRPr="00D63E71">
        <w:rPr>
          <w:lang w:val="en-GB"/>
        </w:rPr>
        <w:t>The healthcare covers, among others, the following services: 1) basic health care; 2) outpatient specialist care; 3) hospital treatment; 4) psychiatric care and addiction treatment; 5) therapeutic rehabilitation; 6) nursing and caring services as part of long-term care; 7) dental treatment; 8) emergency medical services; 9) palliative and hospice care and 10) health programs (Art. 15 of the Act of 27 August 2004 on health care services financed from public funds</w:t>
      </w:r>
      <w:r w:rsidR="00B23EDC" w:rsidRPr="00D63E71">
        <w:rPr>
          <w:rStyle w:val="FootnoteReference"/>
          <w:vertAlign w:val="baseline"/>
          <w:lang w:val="en-GB"/>
        </w:rPr>
        <w:t xml:space="preserve"> </w:t>
      </w:r>
      <w:r w:rsidR="00B23EDC" w:rsidRPr="00D63E71">
        <w:rPr>
          <w:rStyle w:val="FootnoteReference"/>
          <w:lang w:val="en-GB"/>
        </w:rPr>
        <w:footnoteReference w:id="54"/>
      </w:r>
      <w:r w:rsidR="00B23EDC" w:rsidRPr="00D63E71">
        <w:rPr>
          <w:lang w:val="en-GB"/>
        </w:rPr>
        <w:t xml:space="preserve"> .</w:t>
      </w:r>
    </w:p>
    <w:p w14:paraId="4186DB80" w14:textId="2E5819B4" w:rsidR="00915480" w:rsidRPr="00D63E71" w:rsidRDefault="00915480" w:rsidP="008E29F0">
      <w:pPr>
        <w:pStyle w:val="MBT"/>
        <w:rPr>
          <w:lang w:val="en-GB"/>
        </w:rPr>
      </w:pPr>
    </w:p>
    <w:p w14:paraId="04DEEAC8" w14:textId="77777777" w:rsidR="00915480" w:rsidRPr="00D63E71" w:rsidRDefault="00915480" w:rsidP="008E29F0">
      <w:pPr>
        <w:pStyle w:val="MBT"/>
        <w:rPr>
          <w:lang w:val="en-GB"/>
        </w:rPr>
      </w:pPr>
    </w:p>
    <w:p w14:paraId="28BC9167" w14:textId="77777777" w:rsidR="00B311A7" w:rsidRPr="00D63E71" w:rsidRDefault="00B311A7" w:rsidP="007B4516">
      <w:pPr>
        <w:pStyle w:val="MH1"/>
        <w:pageBreakBefore w:val="0"/>
        <w:ind w:left="431" w:hanging="431"/>
      </w:pPr>
      <w:bookmarkStart w:id="49" w:name="_Toc520806617"/>
      <w:r w:rsidRPr="00D63E71">
        <w:t>Rights granted to the investors’ family members</w:t>
      </w:r>
      <w:bookmarkEnd w:id="49"/>
    </w:p>
    <w:p w14:paraId="1ACBCA76" w14:textId="139144D5" w:rsidR="00F80EC5" w:rsidRPr="00D63E71" w:rsidRDefault="00F80EC5" w:rsidP="00F80EC5">
      <w:pPr>
        <w:pStyle w:val="MBT"/>
        <w:rPr>
          <w:lang w:val="en-GB"/>
        </w:rPr>
      </w:pPr>
      <w:r w:rsidRPr="00D63E71">
        <w:rPr>
          <w:lang w:val="en-GB"/>
        </w:rPr>
        <w:t xml:space="preserve">In accordance with </w:t>
      </w:r>
      <w:r w:rsidR="001833B7" w:rsidRPr="00D63E71">
        <w:rPr>
          <w:lang w:val="en-GB"/>
        </w:rPr>
        <w:t>Article</w:t>
      </w:r>
      <w:r w:rsidRPr="00D63E71">
        <w:rPr>
          <w:lang w:val="en-GB"/>
        </w:rPr>
        <w:t xml:space="preserve"> 240 of the Act on Aliens, a </w:t>
      </w:r>
      <w:r w:rsidRPr="00D63E71">
        <w:rPr>
          <w:b/>
          <w:lang w:val="en-GB"/>
        </w:rPr>
        <w:t>residence card</w:t>
      </w:r>
      <w:r w:rsidRPr="00D63E71">
        <w:rPr>
          <w:lang w:val="en-GB"/>
        </w:rPr>
        <w:t xml:space="preserve"> is issued to a foreigner who obtained a temporary residence permit</w:t>
      </w:r>
      <w:r w:rsidR="00555351" w:rsidRPr="00D63E71">
        <w:rPr>
          <w:lang w:val="en-GB"/>
        </w:rPr>
        <w:t>,</w:t>
      </w:r>
      <w:r w:rsidR="00A77776" w:rsidRPr="00D63E71">
        <w:rPr>
          <w:lang w:val="en-GB"/>
        </w:rPr>
        <w:t xml:space="preserve"> regardless of the purpose of such residence. As explained above in Section II.1.5 of this report, family members of a foreigner who has obtained a temporary residence permit for conducting a business activity may apply and be granted a temporary residence permit too. Consequently, family members are also issued a residence card once they obtain the said permit. As explained above, with this card and during its term of validity, family members can stay in Poland but also exit and re-enter the Polish territory as many times as they wish (Article</w:t>
      </w:r>
      <w:r w:rsidR="00BB7DD7" w:rsidRPr="00D63E71">
        <w:rPr>
          <w:lang w:val="en-GB"/>
        </w:rPr>
        <w:t xml:space="preserve"> </w:t>
      </w:r>
      <w:r w:rsidRPr="00D63E71">
        <w:rPr>
          <w:lang w:val="en-GB"/>
        </w:rPr>
        <w:t>242 of the Act o</w:t>
      </w:r>
      <w:r w:rsidR="00334ADE" w:rsidRPr="00D63E71">
        <w:rPr>
          <w:lang w:val="en-GB"/>
        </w:rPr>
        <w:t xml:space="preserve">n </w:t>
      </w:r>
      <w:r w:rsidRPr="00D63E71">
        <w:rPr>
          <w:lang w:val="en-GB"/>
        </w:rPr>
        <w:t>Aliens</w:t>
      </w:r>
      <w:r w:rsidR="00A77776" w:rsidRPr="00D63E71">
        <w:rPr>
          <w:lang w:val="en-GB"/>
        </w:rPr>
        <w:t>).</w:t>
      </w:r>
      <w:r w:rsidRPr="00D63E71">
        <w:rPr>
          <w:lang w:val="en-GB"/>
        </w:rPr>
        <w:t xml:space="preserve"> </w:t>
      </w:r>
    </w:p>
    <w:p w14:paraId="16368DA1" w14:textId="25C4A904" w:rsidR="005D7653" w:rsidRPr="00D63E71" w:rsidRDefault="005D7653" w:rsidP="00F80EC5">
      <w:pPr>
        <w:pStyle w:val="MBT"/>
        <w:rPr>
          <w:lang w:val="en-GB"/>
        </w:rPr>
      </w:pPr>
    </w:p>
    <w:p w14:paraId="0494D3F3" w14:textId="192EC54B" w:rsidR="00AA0C17" w:rsidRPr="00D63E71" w:rsidRDefault="00AA0C17" w:rsidP="00F80EC5">
      <w:pPr>
        <w:pStyle w:val="MBT"/>
        <w:rPr>
          <w:lang w:val="en-GB"/>
        </w:rPr>
      </w:pPr>
      <w:r w:rsidRPr="00D63E71">
        <w:rPr>
          <w:lang w:val="en-GB"/>
        </w:rPr>
        <w:t xml:space="preserve">As explained above, under Article 31 of the Polish Constitution, </w:t>
      </w:r>
      <w:r w:rsidRPr="00D63E71">
        <w:rPr>
          <w:b/>
          <w:lang w:val="en-GB"/>
        </w:rPr>
        <w:t>all people are equal before the law</w:t>
      </w:r>
      <w:r w:rsidRPr="00D63E71">
        <w:rPr>
          <w:lang w:val="en-GB"/>
        </w:rPr>
        <w:t xml:space="preserve"> and have the right to equal treatment by public authorities. The reference to ‘all people’ includes foreigners, as well as their family members.</w:t>
      </w:r>
    </w:p>
    <w:p w14:paraId="2D62C11B" w14:textId="77777777" w:rsidR="00AA0C17" w:rsidRPr="00D63E71" w:rsidRDefault="00AA0C17" w:rsidP="00F80EC5">
      <w:pPr>
        <w:pStyle w:val="MBT"/>
        <w:rPr>
          <w:lang w:val="en-GB"/>
        </w:rPr>
      </w:pPr>
    </w:p>
    <w:p w14:paraId="216DD871" w14:textId="79D069B9" w:rsidR="005D7653" w:rsidRPr="00D63E71" w:rsidRDefault="005D7653" w:rsidP="00F80EC5">
      <w:pPr>
        <w:pStyle w:val="MBT"/>
        <w:rPr>
          <w:lang w:val="en-GB"/>
        </w:rPr>
      </w:pPr>
      <w:r w:rsidRPr="00D63E71">
        <w:rPr>
          <w:lang w:val="en-GB"/>
        </w:rPr>
        <w:t xml:space="preserve">With respect to the </w:t>
      </w:r>
      <w:r w:rsidRPr="00D63E71">
        <w:rPr>
          <w:b/>
          <w:lang w:val="en-GB"/>
        </w:rPr>
        <w:t>right to education</w:t>
      </w:r>
      <w:r w:rsidRPr="00D63E71">
        <w:rPr>
          <w:lang w:val="en-GB"/>
        </w:rPr>
        <w:t>, all children in the school age (including nursery school), who stay on the territory of the Republi</w:t>
      </w:r>
      <w:r w:rsidR="00037FBD" w:rsidRPr="00D63E71">
        <w:rPr>
          <w:lang w:val="en-GB"/>
        </w:rPr>
        <w:t xml:space="preserve">c of Poland and are </w:t>
      </w:r>
      <w:r w:rsidRPr="00D63E71">
        <w:rPr>
          <w:lang w:val="en-GB"/>
        </w:rPr>
        <w:t xml:space="preserve">foreigners are subject to compulsory </w:t>
      </w:r>
      <w:r w:rsidR="00100081" w:rsidRPr="00D63E71">
        <w:rPr>
          <w:lang w:val="en-GB"/>
        </w:rPr>
        <w:t xml:space="preserve">public </w:t>
      </w:r>
      <w:r w:rsidRPr="00D63E71">
        <w:rPr>
          <w:lang w:val="en-GB"/>
        </w:rPr>
        <w:t>schooling</w:t>
      </w:r>
      <w:r w:rsidR="00037FBD" w:rsidRPr="00D63E71">
        <w:rPr>
          <w:lang w:val="en-GB"/>
        </w:rPr>
        <w:t xml:space="preserve"> on the terms applicable to Polish citizens </w:t>
      </w:r>
      <w:bookmarkStart w:id="50" w:name="_Hlk517981071"/>
      <w:r w:rsidR="00037FBD" w:rsidRPr="00D63E71">
        <w:rPr>
          <w:lang w:val="en-GB"/>
        </w:rPr>
        <w:t>(Art</w:t>
      </w:r>
      <w:r w:rsidR="00AA0C17" w:rsidRPr="00D63E71">
        <w:rPr>
          <w:lang w:val="en-GB"/>
        </w:rPr>
        <w:t>icle</w:t>
      </w:r>
      <w:r w:rsidR="00037FBD" w:rsidRPr="00D63E71">
        <w:rPr>
          <w:lang w:val="en-GB"/>
        </w:rPr>
        <w:t xml:space="preserve"> 165 of the Act on Education).</w:t>
      </w:r>
      <w:r w:rsidRPr="00D63E71">
        <w:rPr>
          <w:rStyle w:val="FootnoteReference"/>
          <w:lang w:val="en-GB"/>
        </w:rPr>
        <w:footnoteReference w:id="55"/>
      </w:r>
      <w:r w:rsidRPr="00D63E71">
        <w:rPr>
          <w:lang w:val="en-GB"/>
        </w:rPr>
        <w:t xml:space="preserve"> </w:t>
      </w:r>
      <w:r w:rsidR="00A87C58" w:rsidRPr="00D63E71">
        <w:rPr>
          <w:lang w:val="en-GB"/>
        </w:rPr>
        <w:t xml:space="preserve">In case they </w:t>
      </w:r>
      <w:r w:rsidR="00100081" w:rsidRPr="00D63E71">
        <w:rPr>
          <w:lang w:val="en-GB"/>
        </w:rPr>
        <w:t xml:space="preserve">do not speak Polish or know it at an insufficient level to benefit from education, </w:t>
      </w:r>
      <w:r w:rsidR="00A87C58" w:rsidRPr="00D63E71">
        <w:rPr>
          <w:lang w:val="en-GB"/>
        </w:rPr>
        <w:t xml:space="preserve">they </w:t>
      </w:r>
      <w:r w:rsidR="00100081" w:rsidRPr="00D63E71">
        <w:rPr>
          <w:lang w:val="en-GB"/>
        </w:rPr>
        <w:t xml:space="preserve">have the right to </w:t>
      </w:r>
      <w:r w:rsidR="00100081" w:rsidRPr="00D63E71">
        <w:rPr>
          <w:b/>
          <w:lang w:val="en-GB"/>
        </w:rPr>
        <w:t>additional, free</w:t>
      </w:r>
      <w:r w:rsidR="00A87C58" w:rsidRPr="00D63E71">
        <w:rPr>
          <w:b/>
          <w:lang w:val="en-GB"/>
        </w:rPr>
        <w:t xml:space="preserve">-of-charge Polish language learning </w:t>
      </w:r>
      <w:r w:rsidR="00BB7DD7" w:rsidRPr="00D63E71">
        <w:rPr>
          <w:b/>
          <w:lang w:val="en-GB"/>
        </w:rPr>
        <w:t>and preparatory classes</w:t>
      </w:r>
      <w:r w:rsidR="00BB7DD7" w:rsidRPr="00D63E71">
        <w:rPr>
          <w:lang w:val="en-GB"/>
        </w:rPr>
        <w:t xml:space="preserve"> </w:t>
      </w:r>
      <w:bookmarkEnd w:id="50"/>
      <w:r w:rsidR="00A87C58" w:rsidRPr="00D63E71">
        <w:rPr>
          <w:lang w:val="en-GB"/>
        </w:rPr>
        <w:t>(Art</w:t>
      </w:r>
      <w:r w:rsidR="00AA0C17" w:rsidRPr="00D63E71">
        <w:rPr>
          <w:lang w:val="en-GB"/>
        </w:rPr>
        <w:t>icle</w:t>
      </w:r>
      <w:r w:rsidR="00A87C58" w:rsidRPr="00D63E71">
        <w:rPr>
          <w:lang w:val="en-GB"/>
        </w:rPr>
        <w:t xml:space="preserve"> 165 of the Act on Education)</w:t>
      </w:r>
      <w:r w:rsidR="00100081" w:rsidRPr="00D63E71">
        <w:rPr>
          <w:lang w:val="en-GB"/>
        </w:rPr>
        <w:t>.</w:t>
      </w:r>
      <w:r w:rsidR="00AA0C17" w:rsidRPr="00D63E71">
        <w:rPr>
          <w:lang w:val="en-GB"/>
        </w:rPr>
        <w:t xml:space="preserve"> No requirement for participating in integration tests or integration courses has been identified. </w:t>
      </w:r>
    </w:p>
    <w:p w14:paraId="34769B48" w14:textId="77777777" w:rsidR="00037FBD" w:rsidRPr="00D63E71" w:rsidRDefault="00037FBD" w:rsidP="00F80EC5">
      <w:pPr>
        <w:pStyle w:val="MBT"/>
        <w:rPr>
          <w:lang w:val="en-GB"/>
        </w:rPr>
      </w:pPr>
    </w:p>
    <w:p w14:paraId="452FEE5A" w14:textId="42DDC9FD" w:rsidR="00037FBD" w:rsidRPr="00D63E71" w:rsidRDefault="00BB7DD7" w:rsidP="00F80EC5">
      <w:pPr>
        <w:pStyle w:val="MBT"/>
        <w:rPr>
          <w:lang w:val="en-GB"/>
        </w:rPr>
      </w:pPr>
      <w:r w:rsidRPr="00D63E71">
        <w:rPr>
          <w:lang w:val="en-GB"/>
        </w:rPr>
        <w:t>The i</w:t>
      </w:r>
      <w:r w:rsidR="00037FBD" w:rsidRPr="00D63E71">
        <w:rPr>
          <w:lang w:val="en-GB"/>
        </w:rPr>
        <w:t xml:space="preserve">nvestor’s family members who obtained a residence card do not receive the </w:t>
      </w:r>
      <w:r w:rsidR="00037FBD" w:rsidRPr="00D63E71">
        <w:rPr>
          <w:b/>
          <w:lang w:val="en-GB"/>
        </w:rPr>
        <w:t>right to work</w:t>
      </w:r>
      <w:r w:rsidR="00A87C58" w:rsidRPr="00D63E71">
        <w:rPr>
          <w:lang w:val="en-GB"/>
        </w:rPr>
        <w:t xml:space="preserve"> automatically</w:t>
      </w:r>
      <w:r w:rsidR="00037FBD" w:rsidRPr="00D63E71">
        <w:rPr>
          <w:lang w:val="en-GB"/>
        </w:rPr>
        <w:t xml:space="preserve">. </w:t>
      </w:r>
      <w:r w:rsidR="007E52B1" w:rsidRPr="00D63E71">
        <w:rPr>
          <w:lang w:val="en-GB"/>
        </w:rPr>
        <w:t>To obtain this right, t</w:t>
      </w:r>
      <w:r w:rsidR="00037FBD" w:rsidRPr="00D63E71">
        <w:rPr>
          <w:lang w:val="en-GB"/>
        </w:rPr>
        <w:t xml:space="preserve">hey have to apply for a relevant permit in </w:t>
      </w:r>
      <w:r w:rsidR="007E52B1" w:rsidRPr="00D63E71">
        <w:rPr>
          <w:lang w:val="en-GB"/>
        </w:rPr>
        <w:t>accordance</w:t>
      </w:r>
      <w:r w:rsidR="00037FBD" w:rsidRPr="00D63E71">
        <w:rPr>
          <w:lang w:val="en-GB"/>
        </w:rPr>
        <w:t xml:space="preserve"> with </w:t>
      </w:r>
      <w:r w:rsidR="007E52B1" w:rsidRPr="00D63E71">
        <w:rPr>
          <w:lang w:val="en-GB"/>
        </w:rPr>
        <w:t xml:space="preserve">general rules set out </w:t>
      </w:r>
      <w:r w:rsidRPr="00D63E71">
        <w:rPr>
          <w:lang w:val="en-GB"/>
        </w:rPr>
        <w:t>i</w:t>
      </w:r>
      <w:r w:rsidR="007E52B1" w:rsidRPr="00D63E71">
        <w:rPr>
          <w:lang w:val="en-GB"/>
        </w:rPr>
        <w:t>n Act on Aliens</w:t>
      </w:r>
      <w:r w:rsidR="00301E47" w:rsidRPr="00D63E71">
        <w:rPr>
          <w:lang w:val="en-GB"/>
        </w:rPr>
        <w:t xml:space="preserve"> (Articles</w:t>
      </w:r>
      <w:r w:rsidR="00751A4F" w:rsidRPr="00D63E71">
        <w:rPr>
          <w:lang w:val="en-GB"/>
        </w:rPr>
        <w:t xml:space="preserve"> 114-127 of the Act on Aliens)</w:t>
      </w:r>
      <w:r w:rsidR="007E52B1" w:rsidRPr="00D63E71">
        <w:rPr>
          <w:lang w:val="en-GB"/>
        </w:rPr>
        <w:t>.</w:t>
      </w:r>
    </w:p>
    <w:p w14:paraId="6BBCD84A" w14:textId="77777777" w:rsidR="007D27DC" w:rsidRPr="00D63E71" w:rsidRDefault="007D27DC" w:rsidP="00F80EC5">
      <w:pPr>
        <w:pStyle w:val="MBT"/>
        <w:rPr>
          <w:lang w:val="en-GB"/>
        </w:rPr>
      </w:pPr>
    </w:p>
    <w:p w14:paraId="46C27E9A" w14:textId="0B269BE7" w:rsidR="007D27DC" w:rsidRPr="00D63E71" w:rsidRDefault="007D27DC" w:rsidP="00F80EC5">
      <w:pPr>
        <w:pStyle w:val="MBT"/>
        <w:rPr>
          <w:lang w:val="en-GB"/>
        </w:rPr>
      </w:pPr>
      <w:r w:rsidRPr="00D63E71">
        <w:rPr>
          <w:lang w:val="en-GB"/>
        </w:rPr>
        <w:t xml:space="preserve">The following facility members of the foreigners who is registered in </w:t>
      </w:r>
      <w:r w:rsidR="00335279" w:rsidRPr="00D63E71">
        <w:rPr>
          <w:lang w:val="en-GB"/>
        </w:rPr>
        <w:t xml:space="preserve">the </w:t>
      </w:r>
      <w:r w:rsidRPr="00D63E71">
        <w:rPr>
          <w:lang w:val="en-GB"/>
        </w:rPr>
        <w:t xml:space="preserve">Polish National Health Fund and pays the required contribution have the right to the free-of-charge </w:t>
      </w:r>
      <w:r w:rsidRPr="00D63E71">
        <w:rPr>
          <w:b/>
          <w:lang w:val="en-GB"/>
        </w:rPr>
        <w:t>healthcare</w:t>
      </w:r>
      <w:r w:rsidRPr="00D63E71">
        <w:rPr>
          <w:lang w:val="en-GB"/>
        </w:rPr>
        <w:t xml:space="preserve"> on the same terms as Polish citizens:</w:t>
      </w:r>
    </w:p>
    <w:p w14:paraId="47F6FC7C" w14:textId="010F1449" w:rsidR="007D27DC" w:rsidRPr="00D63E71" w:rsidRDefault="007D27DC" w:rsidP="00915480">
      <w:pPr>
        <w:pStyle w:val="MMultilevel"/>
        <w:rPr>
          <w:lang w:val="en-GB"/>
        </w:rPr>
      </w:pPr>
      <w:r w:rsidRPr="00D63E71">
        <w:rPr>
          <w:lang w:val="en-GB"/>
        </w:rPr>
        <w:t xml:space="preserve">a child (own child, spouse's child, adopted child, grandson, child whose </w:t>
      </w:r>
      <w:r w:rsidR="00335279" w:rsidRPr="00D63E71">
        <w:rPr>
          <w:lang w:val="en-GB"/>
        </w:rPr>
        <w:t>sponsor</w:t>
      </w:r>
      <w:r w:rsidRPr="00D63E71">
        <w:rPr>
          <w:lang w:val="en-GB"/>
        </w:rPr>
        <w:t xml:space="preserve"> is a legal guardian or foster parent) - until they reach 18 years of age or</w:t>
      </w:r>
      <w:r w:rsidR="00335279" w:rsidRPr="00D63E71">
        <w:rPr>
          <w:lang w:val="en-GB"/>
        </w:rPr>
        <w:t>,</w:t>
      </w:r>
      <w:r w:rsidRPr="00D63E71">
        <w:rPr>
          <w:lang w:val="en-GB"/>
        </w:rPr>
        <w:t xml:space="preserve"> if they continue their education</w:t>
      </w:r>
      <w:r w:rsidR="00335279" w:rsidRPr="00D63E71">
        <w:rPr>
          <w:lang w:val="en-GB"/>
        </w:rPr>
        <w:t>,</w:t>
      </w:r>
      <w:r w:rsidRPr="00D63E71">
        <w:rPr>
          <w:lang w:val="en-GB"/>
        </w:rPr>
        <w:t xml:space="preserve"> until the age of 26; if the child has a decree of a significant degree of disability - without age limit;</w:t>
      </w:r>
    </w:p>
    <w:p w14:paraId="694107B2" w14:textId="77777777" w:rsidR="007D27DC" w:rsidRPr="00D63E71" w:rsidRDefault="007D27DC" w:rsidP="00915480">
      <w:pPr>
        <w:pStyle w:val="MMultilevel"/>
        <w:rPr>
          <w:lang w:val="en-GB"/>
        </w:rPr>
      </w:pPr>
      <w:r w:rsidRPr="00D63E71">
        <w:rPr>
          <w:lang w:val="en-GB"/>
        </w:rPr>
        <w:t>spouse;</w:t>
      </w:r>
    </w:p>
    <w:p w14:paraId="680128A4" w14:textId="7C43F32D" w:rsidR="00335279" w:rsidRPr="00D63E71" w:rsidRDefault="007D27DC" w:rsidP="00915480">
      <w:pPr>
        <w:pStyle w:val="MMultilevel"/>
        <w:rPr>
          <w:lang w:val="en-GB"/>
        </w:rPr>
      </w:pPr>
      <w:r w:rsidRPr="00D63E71">
        <w:rPr>
          <w:lang w:val="en-GB"/>
        </w:rPr>
        <w:t xml:space="preserve">parents, grandparents - if they stay with the </w:t>
      </w:r>
      <w:r w:rsidR="00335279" w:rsidRPr="00D63E71">
        <w:rPr>
          <w:lang w:val="en-GB"/>
        </w:rPr>
        <w:t>sponsor</w:t>
      </w:r>
      <w:r w:rsidRPr="00D63E71">
        <w:rPr>
          <w:lang w:val="en-GB"/>
        </w:rPr>
        <w:t xml:space="preserve"> in a shared household.</w:t>
      </w:r>
    </w:p>
    <w:p w14:paraId="6A59B5A3" w14:textId="77777777" w:rsidR="00915480" w:rsidRPr="00D63E71" w:rsidRDefault="00915480" w:rsidP="008E29F0">
      <w:pPr>
        <w:pStyle w:val="MBT"/>
        <w:rPr>
          <w:lang w:val="en-GB"/>
        </w:rPr>
      </w:pPr>
    </w:p>
    <w:p w14:paraId="295DE874" w14:textId="7603C72F" w:rsidR="008E29F0" w:rsidRPr="00D63E71" w:rsidRDefault="00335279" w:rsidP="008E29F0">
      <w:pPr>
        <w:pStyle w:val="MBT"/>
        <w:rPr>
          <w:lang w:val="en-GB"/>
        </w:rPr>
      </w:pPr>
      <w:r w:rsidRPr="00D63E71">
        <w:rPr>
          <w:lang w:val="en-GB"/>
        </w:rPr>
        <w:t>To make the healthcare services effective for family members, the sponsor must register them in the Polish National Health Fund. The registration of family members does not result in increasing the monthly contribution payed by the sponsor to the Polish National Health Fund</w:t>
      </w:r>
      <w:r w:rsidR="001B03FA" w:rsidRPr="00D63E71">
        <w:rPr>
          <w:lang w:val="en-GB"/>
        </w:rPr>
        <w:t>.</w:t>
      </w:r>
    </w:p>
    <w:p w14:paraId="09FD5348" w14:textId="3904C809" w:rsidR="00915480" w:rsidRPr="00D63E71" w:rsidRDefault="00915480" w:rsidP="008E29F0">
      <w:pPr>
        <w:pStyle w:val="MBT"/>
        <w:rPr>
          <w:lang w:val="en-GB"/>
        </w:rPr>
      </w:pPr>
    </w:p>
    <w:p w14:paraId="077AC5D5" w14:textId="77777777" w:rsidR="00915480" w:rsidRPr="00D63E71" w:rsidRDefault="00915480" w:rsidP="008E29F0">
      <w:pPr>
        <w:pStyle w:val="MBT"/>
        <w:rPr>
          <w:lang w:val="en-GB"/>
        </w:rPr>
      </w:pPr>
    </w:p>
    <w:p w14:paraId="557CB987" w14:textId="32968366" w:rsidR="00986F6A" w:rsidRPr="00D63E71" w:rsidRDefault="00B311A7" w:rsidP="008E29F0">
      <w:pPr>
        <w:pStyle w:val="MH1"/>
        <w:pageBreakBefore w:val="0"/>
        <w:ind w:left="431" w:hanging="431"/>
      </w:pPr>
      <w:bookmarkStart w:id="51" w:name="_Toc520806618"/>
      <w:r w:rsidRPr="00D63E71">
        <w:t>Other benefits</w:t>
      </w:r>
      <w:bookmarkEnd w:id="51"/>
      <w:r w:rsidRPr="00D63E71">
        <w:t xml:space="preserve"> </w:t>
      </w:r>
    </w:p>
    <w:p w14:paraId="52EE8DCA" w14:textId="77777777" w:rsidR="00301E47" w:rsidRPr="00D63E71" w:rsidRDefault="00301E47" w:rsidP="00301E47">
      <w:pPr>
        <w:pStyle w:val="MBT"/>
        <w:rPr>
          <w:lang w:val="en-GB"/>
        </w:rPr>
      </w:pPr>
      <w:r w:rsidRPr="00D63E71">
        <w:rPr>
          <w:lang w:val="en-GB"/>
        </w:rPr>
        <w:t xml:space="preserve">The Ministry of Interior Affairs and Administration informed, in its statement of 23 May 2018, that </w:t>
      </w:r>
      <w:bookmarkStart w:id="52" w:name="_Hlk517981245"/>
      <w:r w:rsidRPr="00D63E71">
        <w:rPr>
          <w:b/>
          <w:lang w:val="en-GB"/>
        </w:rPr>
        <w:t>no specific tax or social support systems exist for foreigners who obtained a temporary residence permit for conducting business activity</w:t>
      </w:r>
      <w:r w:rsidRPr="00D63E71">
        <w:rPr>
          <w:lang w:val="en-GB"/>
        </w:rPr>
        <w:t xml:space="preserve"> </w:t>
      </w:r>
      <w:bookmarkEnd w:id="52"/>
      <w:r w:rsidRPr="00D63E71">
        <w:rPr>
          <w:lang w:val="en-GB"/>
        </w:rPr>
        <w:t xml:space="preserve">‘above those implemented in accordance with general rules’. </w:t>
      </w:r>
    </w:p>
    <w:p w14:paraId="2AAFF0EE" w14:textId="77777777" w:rsidR="00986F6A" w:rsidRPr="00D63E71" w:rsidRDefault="00986F6A" w:rsidP="008E29F0">
      <w:pPr>
        <w:pStyle w:val="MBT"/>
        <w:rPr>
          <w:i/>
          <w:color w:val="FF0000"/>
          <w:lang w:val="en-GB"/>
        </w:rPr>
      </w:pPr>
    </w:p>
    <w:p w14:paraId="4952AD73" w14:textId="77777777" w:rsidR="00B311A7" w:rsidRPr="00D63E71" w:rsidRDefault="00B311A7" w:rsidP="00F61199">
      <w:pPr>
        <w:pStyle w:val="MH1nonumb"/>
        <w:numPr>
          <w:ilvl w:val="0"/>
          <w:numId w:val="10"/>
        </w:numPr>
        <w:ind w:left="426" w:hanging="284"/>
      </w:pPr>
      <w:bookmarkStart w:id="53" w:name="_Toc496025540"/>
      <w:bookmarkStart w:id="54" w:name="_Toc520806619"/>
      <w:r w:rsidRPr="00D63E71">
        <w:lastRenderedPageBreak/>
        <w:t>INTERACTION BETWEEN RESIDENCE AND CITIZENSHIP SCHEMES</w:t>
      </w:r>
      <w:bookmarkEnd w:id="53"/>
      <w:bookmarkEnd w:id="54"/>
    </w:p>
    <w:p w14:paraId="28BB3A49" w14:textId="65150D1C" w:rsidR="00945BD3" w:rsidRPr="00D63E71" w:rsidRDefault="00555351" w:rsidP="003B3938">
      <w:pPr>
        <w:pStyle w:val="MBT"/>
        <w:rPr>
          <w:lang w:val="en-GB"/>
        </w:rPr>
      </w:pPr>
      <w:r w:rsidRPr="00D63E71">
        <w:rPr>
          <w:lang w:val="en-GB"/>
        </w:rPr>
        <w:t xml:space="preserve">According to </w:t>
      </w:r>
      <w:r w:rsidR="001833B7" w:rsidRPr="00D63E71">
        <w:rPr>
          <w:lang w:val="en-GB"/>
        </w:rPr>
        <w:t>Article</w:t>
      </w:r>
      <w:r w:rsidRPr="00D63E71">
        <w:rPr>
          <w:lang w:val="en-GB"/>
        </w:rPr>
        <w:t xml:space="preserve"> 102 of the Act on Aliens, a</w:t>
      </w:r>
      <w:r w:rsidR="00BB7DD7" w:rsidRPr="00D63E71">
        <w:rPr>
          <w:lang w:val="en-GB"/>
        </w:rPr>
        <w:t>ll</w:t>
      </w:r>
      <w:r w:rsidRPr="00D63E71">
        <w:rPr>
          <w:lang w:val="en-GB"/>
        </w:rPr>
        <w:t xml:space="preserve"> temporary residence permit</w:t>
      </w:r>
      <w:r w:rsidR="00BB7DD7" w:rsidRPr="00D63E71">
        <w:rPr>
          <w:lang w:val="en-GB"/>
        </w:rPr>
        <w:t xml:space="preserve">s (including those for conducting a business activity) </w:t>
      </w:r>
      <w:r w:rsidRPr="00D63E71">
        <w:rPr>
          <w:lang w:val="en-GB"/>
        </w:rPr>
        <w:t xml:space="preserve">expire ex officio as of the day the foreigner obtains another permit for </w:t>
      </w:r>
      <w:r w:rsidR="00BB7DD7" w:rsidRPr="00D63E71">
        <w:rPr>
          <w:lang w:val="en-GB"/>
        </w:rPr>
        <w:t xml:space="preserve">a </w:t>
      </w:r>
      <w:r w:rsidRPr="00D63E71">
        <w:rPr>
          <w:lang w:val="en-GB"/>
        </w:rPr>
        <w:t>temporary residence, a permanent residence permit</w:t>
      </w:r>
      <w:r w:rsidR="00835822" w:rsidRPr="00D63E71">
        <w:rPr>
          <w:rStyle w:val="FootnoteReference"/>
          <w:lang w:val="en-GB"/>
        </w:rPr>
        <w:footnoteReference w:id="56"/>
      </w:r>
      <w:r w:rsidRPr="00D63E71">
        <w:rPr>
          <w:lang w:val="en-GB"/>
        </w:rPr>
        <w:t xml:space="preserve">, a </w:t>
      </w:r>
      <w:r w:rsidR="00A77776" w:rsidRPr="00D63E71">
        <w:rPr>
          <w:lang w:val="en-GB"/>
        </w:rPr>
        <w:t>long-term</w:t>
      </w:r>
      <w:r w:rsidR="00945BD3" w:rsidRPr="00D63E71">
        <w:rPr>
          <w:lang w:val="en-GB"/>
        </w:rPr>
        <w:t xml:space="preserve"> EU residence permit</w:t>
      </w:r>
      <w:r w:rsidRPr="00D63E71">
        <w:rPr>
          <w:lang w:val="en-GB"/>
        </w:rPr>
        <w:t xml:space="preserve"> or </w:t>
      </w:r>
      <w:r w:rsidR="00A77776" w:rsidRPr="00D63E71">
        <w:rPr>
          <w:lang w:val="en-GB"/>
        </w:rPr>
        <w:t>the</w:t>
      </w:r>
      <w:r w:rsidR="0024739D" w:rsidRPr="00D63E71">
        <w:rPr>
          <w:lang w:val="en-GB"/>
        </w:rPr>
        <w:t xml:space="preserve"> </w:t>
      </w:r>
      <w:r w:rsidRPr="00D63E71">
        <w:rPr>
          <w:lang w:val="en-GB"/>
        </w:rPr>
        <w:t xml:space="preserve">citizenship of the Republic of Poland. </w:t>
      </w:r>
      <w:bookmarkStart w:id="55" w:name="_Hlk517981493"/>
      <w:r w:rsidRPr="00D63E71">
        <w:rPr>
          <w:lang w:val="en-GB"/>
        </w:rPr>
        <w:t xml:space="preserve">There is </w:t>
      </w:r>
      <w:r w:rsidRPr="00D63E71">
        <w:rPr>
          <w:b/>
          <w:lang w:val="en-GB"/>
        </w:rPr>
        <w:t xml:space="preserve">no specific path for obtaining citizenship </w:t>
      </w:r>
      <w:r w:rsidRPr="00D63E71">
        <w:rPr>
          <w:lang w:val="en-GB"/>
        </w:rPr>
        <w:t xml:space="preserve">by foreigners who </w:t>
      </w:r>
      <w:r w:rsidR="0024739D" w:rsidRPr="00D63E71">
        <w:rPr>
          <w:lang w:val="en-GB"/>
        </w:rPr>
        <w:t xml:space="preserve">hold </w:t>
      </w:r>
      <w:r w:rsidRPr="00D63E71">
        <w:rPr>
          <w:lang w:val="en-GB"/>
        </w:rPr>
        <w:t>a temporary residence permit for conducting</w:t>
      </w:r>
      <w:r w:rsidR="00A77776" w:rsidRPr="00D63E71">
        <w:rPr>
          <w:lang w:val="en-GB"/>
        </w:rPr>
        <w:t xml:space="preserve"> a</w:t>
      </w:r>
      <w:r w:rsidRPr="00D63E71">
        <w:rPr>
          <w:lang w:val="en-GB"/>
        </w:rPr>
        <w:t xml:space="preserve"> business activity, hence general rules apply</w:t>
      </w:r>
      <w:r w:rsidR="00E105E0" w:rsidRPr="00D63E71">
        <w:rPr>
          <w:lang w:val="en-GB"/>
        </w:rPr>
        <w:t xml:space="preserve"> established in the Act of 2 April 2009 on Polish citizenship</w:t>
      </w:r>
      <w:r w:rsidR="00A77776" w:rsidRPr="00D63E71">
        <w:rPr>
          <w:lang w:val="en-GB"/>
        </w:rPr>
        <w:t>.</w:t>
      </w:r>
      <w:r w:rsidR="00E105E0" w:rsidRPr="00D63E71">
        <w:rPr>
          <w:rStyle w:val="FootnoteReference"/>
          <w:lang w:val="en-GB"/>
        </w:rPr>
        <w:footnoteReference w:id="57"/>
      </w:r>
      <w:r w:rsidRPr="00D63E71">
        <w:rPr>
          <w:lang w:val="en-GB"/>
        </w:rPr>
        <w:t xml:space="preserve"> </w:t>
      </w:r>
      <w:r w:rsidR="00BB7DD7" w:rsidRPr="00D63E71">
        <w:rPr>
          <w:lang w:val="en-GB"/>
        </w:rPr>
        <w:t>A</w:t>
      </w:r>
      <w:r w:rsidR="00945BD3" w:rsidRPr="00D63E71">
        <w:rPr>
          <w:b/>
          <w:lang w:val="en-GB"/>
        </w:rPr>
        <w:t xml:space="preserve"> person who has a temporary residence permit cannot directly apply for the Polish citizenship</w:t>
      </w:r>
      <w:bookmarkEnd w:id="55"/>
      <w:r w:rsidR="00945BD3" w:rsidRPr="00D63E71">
        <w:rPr>
          <w:lang w:val="en-GB"/>
        </w:rPr>
        <w:t xml:space="preserve">, as the citizenship can </w:t>
      </w:r>
      <w:r w:rsidR="0024739D" w:rsidRPr="00D63E71">
        <w:rPr>
          <w:lang w:val="en-GB"/>
        </w:rPr>
        <w:t xml:space="preserve">only </w:t>
      </w:r>
      <w:r w:rsidR="00945BD3" w:rsidRPr="00D63E71">
        <w:rPr>
          <w:lang w:val="en-GB"/>
        </w:rPr>
        <w:t>be granted to persons who have a permanent residence permit</w:t>
      </w:r>
      <w:r w:rsidR="00E105E0" w:rsidRPr="00D63E71">
        <w:rPr>
          <w:lang w:val="en-GB"/>
        </w:rPr>
        <w:t xml:space="preserve">, </w:t>
      </w:r>
      <w:r w:rsidR="00945BD3" w:rsidRPr="00D63E71">
        <w:rPr>
          <w:lang w:val="en-GB"/>
        </w:rPr>
        <w:t xml:space="preserve">a long term EU residence permit </w:t>
      </w:r>
      <w:r w:rsidR="00E105E0" w:rsidRPr="00D63E71">
        <w:rPr>
          <w:lang w:val="en-GB"/>
        </w:rPr>
        <w:t xml:space="preserve">or a right to permanent stay (the latter is applicable only to EU citizens) </w:t>
      </w:r>
      <w:r w:rsidR="00945BD3" w:rsidRPr="00D63E71">
        <w:rPr>
          <w:lang w:val="en-GB"/>
        </w:rPr>
        <w:t>and reside in Poland for a prescribed period of time</w:t>
      </w:r>
      <w:r w:rsidR="00E105E0" w:rsidRPr="00D63E71">
        <w:rPr>
          <w:lang w:val="en-GB"/>
        </w:rPr>
        <w:t xml:space="preserve"> (between two and ten years, depending on circumstances)</w:t>
      </w:r>
      <w:r w:rsidR="00BB7DD7" w:rsidRPr="00D63E71">
        <w:rPr>
          <w:lang w:val="en-GB"/>
        </w:rPr>
        <w:t xml:space="preserve"> (Art</w:t>
      </w:r>
      <w:r w:rsidR="001E4199" w:rsidRPr="00D63E71">
        <w:rPr>
          <w:lang w:val="en-GB"/>
        </w:rPr>
        <w:t xml:space="preserve">icle </w:t>
      </w:r>
      <w:r w:rsidR="00BB7DD7" w:rsidRPr="00D63E71">
        <w:rPr>
          <w:lang w:val="en-GB"/>
        </w:rPr>
        <w:t xml:space="preserve">30 of the Act on Polish </w:t>
      </w:r>
      <w:r w:rsidR="001E4199" w:rsidRPr="00D63E71">
        <w:rPr>
          <w:lang w:val="en-GB"/>
        </w:rPr>
        <w:t>C</w:t>
      </w:r>
      <w:r w:rsidR="00BB7DD7" w:rsidRPr="00D63E71">
        <w:rPr>
          <w:lang w:val="en-GB"/>
        </w:rPr>
        <w:t>itizenship</w:t>
      </w:r>
      <w:r w:rsidR="004352D5" w:rsidRPr="00D63E71">
        <w:rPr>
          <w:rStyle w:val="FootnoteReference"/>
          <w:lang w:val="en-GB"/>
        </w:rPr>
        <w:footnoteReference w:id="58"/>
      </w:r>
      <w:r w:rsidR="00BB7DD7" w:rsidRPr="00D63E71">
        <w:rPr>
          <w:lang w:val="en-GB"/>
        </w:rPr>
        <w:t>)</w:t>
      </w:r>
      <w:r w:rsidR="00E105E0" w:rsidRPr="00D63E71">
        <w:rPr>
          <w:lang w:val="en-GB"/>
        </w:rPr>
        <w:t>.</w:t>
      </w:r>
      <w:r w:rsidR="00945BD3" w:rsidRPr="00D63E71">
        <w:rPr>
          <w:lang w:val="en-GB"/>
        </w:rPr>
        <w:t xml:space="preserve"> </w:t>
      </w:r>
      <w:r w:rsidR="00E105E0" w:rsidRPr="00D63E71">
        <w:rPr>
          <w:lang w:val="en-GB"/>
        </w:rPr>
        <w:t>Therefore, in order to apply for Polish citizenship, a third-country foreigner who has a temporary residence permit</w:t>
      </w:r>
      <w:r w:rsidR="0024739D" w:rsidRPr="00D63E71">
        <w:rPr>
          <w:lang w:val="en-GB"/>
        </w:rPr>
        <w:t xml:space="preserve"> for conducting a business activity</w:t>
      </w:r>
      <w:r w:rsidR="00E105E0" w:rsidRPr="00D63E71">
        <w:rPr>
          <w:lang w:val="en-GB"/>
        </w:rPr>
        <w:t xml:space="preserve"> must previously obtain a permanent residence permit or a long</w:t>
      </w:r>
      <w:r w:rsidR="0024739D" w:rsidRPr="00D63E71">
        <w:rPr>
          <w:lang w:val="en-GB"/>
        </w:rPr>
        <w:t>-</w:t>
      </w:r>
      <w:r w:rsidR="00E105E0" w:rsidRPr="00D63E71">
        <w:rPr>
          <w:lang w:val="en-GB"/>
        </w:rPr>
        <w:t>term EU residence permit.</w:t>
      </w:r>
    </w:p>
    <w:p w14:paraId="726B8B2C" w14:textId="77777777" w:rsidR="00945BD3" w:rsidRPr="00D63E71" w:rsidRDefault="00945BD3" w:rsidP="003B3938">
      <w:pPr>
        <w:pStyle w:val="MBT"/>
        <w:rPr>
          <w:color w:val="FF0000"/>
          <w:lang w:val="en-GB"/>
        </w:rPr>
      </w:pPr>
    </w:p>
    <w:p w14:paraId="22C7159E" w14:textId="7E2B5687" w:rsidR="00945BD3" w:rsidRPr="00D63E71" w:rsidRDefault="00945BD3" w:rsidP="00945BD3">
      <w:pPr>
        <w:pStyle w:val="MBT"/>
        <w:rPr>
          <w:lang w:val="en-GB"/>
        </w:rPr>
      </w:pPr>
      <w:r w:rsidRPr="00D63E71">
        <w:rPr>
          <w:lang w:val="en-GB"/>
        </w:rPr>
        <w:t xml:space="preserve">Statistical data on the number or percentage of third country nationals who obtained citizenship on the basis of </w:t>
      </w:r>
      <w:r w:rsidR="0024739D" w:rsidRPr="00D63E71">
        <w:rPr>
          <w:lang w:val="en-GB"/>
        </w:rPr>
        <w:t xml:space="preserve">temporary </w:t>
      </w:r>
      <w:r w:rsidRPr="00D63E71">
        <w:rPr>
          <w:lang w:val="en-GB"/>
        </w:rPr>
        <w:t>residence permits</w:t>
      </w:r>
      <w:r w:rsidR="0024739D" w:rsidRPr="00D63E71">
        <w:rPr>
          <w:lang w:val="en-GB"/>
        </w:rPr>
        <w:t xml:space="preserve"> for conducting a business activity</w:t>
      </w:r>
      <w:r w:rsidRPr="00D63E71">
        <w:rPr>
          <w:lang w:val="en-GB"/>
        </w:rPr>
        <w:t xml:space="preserve"> is not available. </w:t>
      </w:r>
      <w:r w:rsidR="0024739D" w:rsidRPr="00D63E71">
        <w:rPr>
          <w:lang w:val="en-GB"/>
        </w:rPr>
        <w:t>Only aggregated data on the persons granted citizenship is available, without further distinction on the grounds for granting citizenship.</w:t>
      </w:r>
    </w:p>
    <w:p w14:paraId="7F5680F7" w14:textId="31B7C774" w:rsidR="00B311A7" w:rsidRPr="00D63E71" w:rsidRDefault="00B311A7" w:rsidP="003B3938">
      <w:pPr>
        <w:pStyle w:val="MBT"/>
        <w:rPr>
          <w:color w:val="FF0000"/>
          <w:lang w:val="en-GB"/>
        </w:rPr>
      </w:pPr>
      <w:r w:rsidRPr="00D63E71">
        <w:rPr>
          <w:color w:val="FF0000"/>
          <w:lang w:val="en-GB"/>
        </w:rPr>
        <w:br w:type="page"/>
      </w:r>
    </w:p>
    <w:p w14:paraId="349E7CAA" w14:textId="28E8DB56" w:rsidR="00B311A7" w:rsidRPr="00D63E71" w:rsidRDefault="00B311A7" w:rsidP="00F61199">
      <w:pPr>
        <w:pStyle w:val="MH1nonumb"/>
        <w:numPr>
          <w:ilvl w:val="0"/>
          <w:numId w:val="10"/>
        </w:numPr>
        <w:ind w:left="426" w:hanging="284"/>
      </w:pPr>
      <w:bookmarkStart w:id="56" w:name="_Toc496025541"/>
      <w:bookmarkStart w:id="57" w:name="_Toc520806620"/>
      <w:r w:rsidRPr="00D63E71">
        <w:lastRenderedPageBreak/>
        <w:t xml:space="preserve">ECONOMIC AND FINANCIAL EFFICIENCY </w:t>
      </w:r>
      <w:r w:rsidR="00B65D4C" w:rsidRPr="00D63E71">
        <w:t>OF</w:t>
      </w:r>
      <w:r w:rsidRPr="00D63E71">
        <w:t xml:space="preserve"> RESIDENCE PERMITS FOR FOREIGN INVESTORS</w:t>
      </w:r>
      <w:bookmarkEnd w:id="57"/>
      <w:r w:rsidRPr="00D63E71">
        <w:t xml:space="preserve"> </w:t>
      </w:r>
      <w:bookmarkStart w:id="58" w:name="_Hlk493698159"/>
      <w:r w:rsidRPr="00D63E71">
        <w:t xml:space="preserve"> </w:t>
      </w:r>
      <w:bookmarkEnd w:id="56"/>
      <w:bookmarkEnd w:id="58"/>
    </w:p>
    <w:p w14:paraId="6807A5D6" w14:textId="49319B0C" w:rsidR="008E38CF" w:rsidRPr="00D63E71" w:rsidRDefault="00140B2A" w:rsidP="00B85F19">
      <w:pPr>
        <w:pStyle w:val="MMultilevel"/>
        <w:numPr>
          <w:ilvl w:val="0"/>
          <w:numId w:val="0"/>
        </w:numPr>
        <w:tabs>
          <w:tab w:val="left" w:pos="0"/>
        </w:tabs>
        <w:rPr>
          <w:lang w:val="en-GB"/>
        </w:rPr>
      </w:pPr>
      <w:r w:rsidRPr="00D63E71">
        <w:rPr>
          <w:b/>
          <w:lang w:val="en-GB"/>
        </w:rPr>
        <w:t>Polish</w:t>
      </w:r>
      <w:r w:rsidR="008E38CF" w:rsidRPr="00D63E71">
        <w:rPr>
          <w:b/>
          <w:lang w:val="en-GB"/>
        </w:rPr>
        <w:t xml:space="preserve"> law does not establish any mechanism to monitor the economic impact and financial revenues</w:t>
      </w:r>
      <w:r w:rsidR="008E38CF" w:rsidRPr="00D63E71">
        <w:rPr>
          <w:lang w:val="en-GB"/>
        </w:rPr>
        <w:t xml:space="preserve"> of investors who have been granted residence</w:t>
      </w:r>
      <w:r w:rsidR="0024739D" w:rsidRPr="00D63E71">
        <w:rPr>
          <w:lang w:val="en-GB"/>
        </w:rPr>
        <w:t xml:space="preserve"> under temporary residence permits for conducting a business activity</w:t>
      </w:r>
      <w:r w:rsidR="008E38CF" w:rsidRPr="00D63E71">
        <w:rPr>
          <w:lang w:val="en-GB"/>
        </w:rPr>
        <w:t>.</w:t>
      </w:r>
    </w:p>
    <w:p w14:paraId="0871F383" w14:textId="77777777" w:rsidR="008E38CF" w:rsidRPr="00D63E71" w:rsidRDefault="008E38CF" w:rsidP="00B85F19">
      <w:pPr>
        <w:pStyle w:val="MMultilevel"/>
        <w:numPr>
          <w:ilvl w:val="0"/>
          <w:numId w:val="0"/>
        </w:numPr>
        <w:tabs>
          <w:tab w:val="left" w:pos="0"/>
        </w:tabs>
        <w:rPr>
          <w:lang w:val="en-GB"/>
        </w:rPr>
      </w:pPr>
    </w:p>
    <w:p w14:paraId="1697AA3B" w14:textId="11A68117" w:rsidR="008E38CF" w:rsidRPr="00D63E71" w:rsidRDefault="008E38CF" w:rsidP="0024739D">
      <w:pPr>
        <w:pStyle w:val="MMultilevel"/>
        <w:numPr>
          <w:ilvl w:val="0"/>
          <w:numId w:val="0"/>
        </w:numPr>
        <w:tabs>
          <w:tab w:val="left" w:pos="0"/>
        </w:tabs>
        <w:rPr>
          <w:lang w:val="en-GB"/>
        </w:rPr>
      </w:pPr>
      <w:r w:rsidRPr="00D63E71">
        <w:rPr>
          <w:lang w:val="en-GB"/>
        </w:rPr>
        <w:t xml:space="preserve">There is </w:t>
      </w:r>
      <w:r w:rsidRPr="00D63E71">
        <w:rPr>
          <w:b/>
          <w:lang w:val="en-GB"/>
        </w:rPr>
        <w:t>no publicly available information</w:t>
      </w:r>
      <w:r w:rsidRPr="00D63E71">
        <w:rPr>
          <w:lang w:val="en-GB"/>
        </w:rPr>
        <w:t xml:space="preserve"> that would allow a determination of whether the residence scheme has met the expectations for which it was created. There are no studies assessing the economic and financial efficiency of the residence scheme. </w:t>
      </w:r>
      <w:r w:rsidR="00140B2A" w:rsidRPr="00D63E71">
        <w:rPr>
          <w:lang w:val="en-GB"/>
        </w:rPr>
        <w:t>The only studies that have been identified concern foreign investments in Poland in general, without specifying investments by those foreigners who obtained a temporary residence permit.</w:t>
      </w:r>
      <w:r w:rsidR="00140B2A" w:rsidRPr="00D63E71">
        <w:rPr>
          <w:rStyle w:val="FootnoteReference"/>
          <w:lang w:val="en-GB"/>
        </w:rPr>
        <w:footnoteReference w:id="59"/>
      </w:r>
      <w:r w:rsidR="00140B2A" w:rsidRPr="00D63E71">
        <w:rPr>
          <w:lang w:val="en-GB"/>
        </w:rPr>
        <w:t xml:space="preserve"> </w:t>
      </w:r>
    </w:p>
    <w:p w14:paraId="3BB2FEDC" w14:textId="7DA51703" w:rsidR="0024739D" w:rsidRPr="00D63E71" w:rsidRDefault="0024739D" w:rsidP="0024739D">
      <w:pPr>
        <w:pStyle w:val="MMultilevel"/>
        <w:numPr>
          <w:ilvl w:val="0"/>
          <w:numId w:val="0"/>
        </w:numPr>
        <w:tabs>
          <w:tab w:val="left" w:pos="0"/>
        </w:tabs>
        <w:rPr>
          <w:lang w:val="en-GB"/>
        </w:rPr>
      </w:pPr>
    </w:p>
    <w:p w14:paraId="4170BB09" w14:textId="7A61424A" w:rsidR="0024739D" w:rsidRPr="00D63E71" w:rsidRDefault="0024739D" w:rsidP="00B85F19">
      <w:pPr>
        <w:pStyle w:val="MMultilevel"/>
        <w:numPr>
          <w:ilvl w:val="0"/>
          <w:numId w:val="0"/>
        </w:numPr>
        <w:tabs>
          <w:tab w:val="left" w:pos="0"/>
        </w:tabs>
        <w:rPr>
          <w:lang w:val="en-GB"/>
        </w:rPr>
      </w:pPr>
      <w:r w:rsidRPr="00D63E71">
        <w:rPr>
          <w:lang w:val="en-GB"/>
        </w:rPr>
        <w:t xml:space="preserve">Furthermore, </w:t>
      </w:r>
      <w:bookmarkStart w:id="59" w:name="_Hlk517981615"/>
      <w:r w:rsidRPr="00D63E71">
        <w:rPr>
          <w:lang w:val="en-GB"/>
        </w:rPr>
        <w:t xml:space="preserve">the lack of disaggregated statistical data on the number of applications for temporary residence permits for conducting a business activity submitted, granted or refused impedes measuring the impact that such permits have had in the Polish economy. </w:t>
      </w:r>
      <w:r w:rsidR="001E4199" w:rsidRPr="00D63E71">
        <w:rPr>
          <w:lang w:val="en-GB"/>
        </w:rPr>
        <w:t>No other measurements on job creation or income generated have been retrieved, thus, further hindering an assessment of the economic and financial efficiency of residence permits for foreign investors.</w:t>
      </w:r>
      <w:bookmarkEnd w:id="59"/>
    </w:p>
    <w:p w14:paraId="75B46480" w14:textId="77777777" w:rsidR="00B311A7" w:rsidRPr="00D63E71" w:rsidRDefault="00B311A7" w:rsidP="00F61199">
      <w:pPr>
        <w:pStyle w:val="MH1nonumb"/>
        <w:numPr>
          <w:ilvl w:val="0"/>
          <w:numId w:val="10"/>
        </w:numPr>
        <w:ind w:left="426" w:hanging="284"/>
      </w:pPr>
      <w:bookmarkStart w:id="60" w:name="_Toc496025542"/>
      <w:bookmarkStart w:id="61" w:name="_Hlk496124741"/>
      <w:bookmarkStart w:id="62" w:name="_Toc520806621"/>
      <w:r w:rsidRPr="00D63E71">
        <w:lastRenderedPageBreak/>
        <w:t>OTHER COMMENTS</w:t>
      </w:r>
      <w:bookmarkEnd w:id="60"/>
      <w:bookmarkEnd w:id="62"/>
    </w:p>
    <w:p w14:paraId="6C961560" w14:textId="369AD358" w:rsidR="00E2757B" w:rsidRPr="00D63E71" w:rsidRDefault="00016EFB" w:rsidP="00B311A7">
      <w:pPr>
        <w:jc w:val="both"/>
        <w:rPr>
          <w:bCs/>
          <w:sz w:val="22"/>
          <w:szCs w:val="22"/>
        </w:rPr>
      </w:pPr>
      <w:bookmarkStart w:id="63" w:name="_Hlk495950014"/>
      <w:r w:rsidRPr="00D63E71">
        <w:rPr>
          <w:bCs/>
          <w:sz w:val="22"/>
          <w:szCs w:val="22"/>
        </w:rPr>
        <w:t xml:space="preserve">The </w:t>
      </w:r>
      <w:r w:rsidRPr="00D63E71">
        <w:rPr>
          <w:b/>
          <w:bCs/>
          <w:sz w:val="22"/>
          <w:szCs w:val="22"/>
        </w:rPr>
        <w:t xml:space="preserve">Act of 6 March 2018 on the </w:t>
      </w:r>
      <w:r w:rsidR="00334ADE" w:rsidRPr="00D63E71">
        <w:rPr>
          <w:b/>
          <w:bCs/>
          <w:sz w:val="22"/>
          <w:szCs w:val="22"/>
        </w:rPr>
        <w:t>Rules for the Participation of Foreign Entrepreneurs and other Foreign Entities</w:t>
      </w:r>
      <w:r w:rsidR="00334ADE" w:rsidRPr="00D63E71">
        <w:rPr>
          <w:bCs/>
          <w:sz w:val="22"/>
          <w:szCs w:val="22"/>
        </w:rPr>
        <w:t xml:space="preserve"> in the Course of Trade on the territory </w:t>
      </w:r>
      <w:r w:rsidRPr="00D63E71">
        <w:rPr>
          <w:bCs/>
          <w:sz w:val="22"/>
          <w:szCs w:val="22"/>
        </w:rPr>
        <w:t>of the Republic of Poland</w:t>
      </w:r>
      <w:r w:rsidRPr="00D63E71">
        <w:rPr>
          <w:rStyle w:val="FootnoteReference"/>
          <w:bCs/>
          <w:sz w:val="22"/>
          <w:szCs w:val="22"/>
        </w:rPr>
        <w:footnoteReference w:id="60"/>
      </w:r>
      <w:r w:rsidRPr="00D63E71">
        <w:rPr>
          <w:bCs/>
          <w:sz w:val="22"/>
          <w:szCs w:val="22"/>
        </w:rPr>
        <w:t xml:space="preserve">, which entered into force on 30 April 2018, provides </w:t>
      </w:r>
      <w:r w:rsidR="007C08F9" w:rsidRPr="00D63E71">
        <w:rPr>
          <w:bCs/>
          <w:sz w:val="22"/>
          <w:szCs w:val="22"/>
        </w:rPr>
        <w:t>that</w:t>
      </w:r>
      <w:r w:rsidR="00061C39" w:rsidRPr="00D63E71">
        <w:rPr>
          <w:bCs/>
          <w:sz w:val="22"/>
          <w:szCs w:val="22"/>
        </w:rPr>
        <w:t xml:space="preserve"> </w:t>
      </w:r>
      <w:r w:rsidR="00E2757B" w:rsidRPr="00D63E71">
        <w:rPr>
          <w:bCs/>
          <w:sz w:val="22"/>
          <w:szCs w:val="22"/>
        </w:rPr>
        <w:t>t</w:t>
      </w:r>
      <w:r w:rsidR="00061C39" w:rsidRPr="00D63E71">
        <w:rPr>
          <w:bCs/>
          <w:sz w:val="22"/>
          <w:szCs w:val="22"/>
        </w:rPr>
        <w:t xml:space="preserve">hird </w:t>
      </w:r>
      <w:r w:rsidR="00E2757B" w:rsidRPr="00D63E71">
        <w:rPr>
          <w:bCs/>
          <w:sz w:val="22"/>
          <w:szCs w:val="22"/>
        </w:rPr>
        <w:t>c</w:t>
      </w:r>
      <w:r w:rsidR="00061C39" w:rsidRPr="00D63E71">
        <w:rPr>
          <w:bCs/>
          <w:sz w:val="22"/>
          <w:szCs w:val="22"/>
        </w:rPr>
        <w:t>ountry nationals</w:t>
      </w:r>
      <w:r w:rsidR="007C08F9" w:rsidRPr="00D63E71">
        <w:rPr>
          <w:bCs/>
          <w:sz w:val="22"/>
          <w:szCs w:val="22"/>
        </w:rPr>
        <w:t xml:space="preserve"> who fulfil certain conditions</w:t>
      </w:r>
      <w:r w:rsidR="003B4EC8" w:rsidRPr="00D63E71">
        <w:rPr>
          <w:bCs/>
          <w:sz w:val="22"/>
          <w:szCs w:val="22"/>
        </w:rPr>
        <w:t xml:space="preserve"> (specified in Article</w:t>
      </w:r>
      <w:r w:rsidR="007C08F9" w:rsidRPr="00D63E71">
        <w:rPr>
          <w:bCs/>
          <w:sz w:val="22"/>
          <w:szCs w:val="22"/>
        </w:rPr>
        <w:t xml:space="preserve"> 4(2) of the Act)</w:t>
      </w:r>
      <w:r w:rsidR="00061C39" w:rsidRPr="00D63E71">
        <w:rPr>
          <w:bCs/>
          <w:sz w:val="22"/>
          <w:szCs w:val="22"/>
        </w:rPr>
        <w:t xml:space="preserve"> </w:t>
      </w:r>
      <w:r w:rsidR="007C08F9" w:rsidRPr="00D63E71">
        <w:rPr>
          <w:bCs/>
          <w:sz w:val="22"/>
          <w:szCs w:val="22"/>
        </w:rPr>
        <w:t xml:space="preserve">can take-up and carry out </w:t>
      </w:r>
      <w:r w:rsidR="00856198" w:rsidRPr="00D63E71">
        <w:rPr>
          <w:bCs/>
          <w:sz w:val="22"/>
          <w:szCs w:val="22"/>
        </w:rPr>
        <w:t>business</w:t>
      </w:r>
      <w:r w:rsidR="007C08F9" w:rsidRPr="00D63E71">
        <w:rPr>
          <w:bCs/>
          <w:sz w:val="22"/>
          <w:szCs w:val="22"/>
        </w:rPr>
        <w:t xml:space="preserve"> activity </w:t>
      </w:r>
      <w:r w:rsidR="00061C39" w:rsidRPr="00D63E71">
        <w:rPr>
          <w:bCs/>
          <w:sz w:val="22"/>
          <w:szCs w:val="22"/>
        </w:rPr>
        <w:t xml:space="preserve">on the same basis as Polish citizens. However, this regulation is considered to be </w:t>
      </w:r>
      <w:r w:rsidR="00061C39" w:rsidRPr="00D63E71">
        <w:rPr>
          <w:b/>
          <w:bCs/>
          <w:sz w:val="22"/>
          <w:szCs w:val="22"/>
        </w:rPr>
        <w:t>outside the scope of this report</w:t>
      </w:r>
      <w:r w:rsidR="00061C39" w:rsidRPr="00D63E71">
        <w:rPr>
          <w:bCs/>
          <w:sz w:val="22"/>
          <w:szCs w:val="22"/>
        </w:rPr>
        <w:t xml:space="preserve">, as the basis on which those </w:t>
      </w:r>
      <w:r w:rsidR="00E2757B" w:rsidRPr="00D63E71">
        <w:rPr>
          <w:bCs/>
          <w:sz w:val="22"/>
          <w:szCs w:val="22"/>
        </w:rPr>
        <w:t>t</w:t>
      </w:r>
      <w:r w:rsidR="00061C39" w:rsidRPr="00D63E71">
        <w:rPr>
          <w:bCs/>
          <w:sz w:val="22"/>
          <w:szCs w:val="22"/>
        </w:rPr>
        <w:t xml:space="preserve">hird </w:t>
      </w:r>
      <w:r w:rsidR="00E2757B" w:rsidRPr="00D63E71">
        <w:rPr>
          <w:bCs/>
          <w:sz w:val="22"/>
          <w:szCs w:val="22"/>
        </w:rPr>
        <w:t>c</w:t>
      </w:r>
      <w:r w:rsidR="00061C39" w:rsidRPr="00D63E71">
        <w:rPr>
          <w:bCs/>
          <w:sz w:val="22"/>
          <w:szCs w:val="22"/>
        </w:rPr>
        <w:t xml:space="preserve">ountry nationals can conduct </w:t>
      </w:r>
      <w:r w:rsidR="00856198" w:rsidRPr="00D63E71">
        <w:rPr>
          <w:bCs/>
          <w:sz w:val="22"/>
          <w:szCs w:val="22"/>
        </w:rPr>
        <w:t xml:space="preserve">the </w:t>
      </w:r>
      <w:r w:rsidR="00061C39" w:rsidRPr="00D63E71">
        <w:rPr>
          <w:bCs/>
          <w:sz w:val="22"/>
          <w:szCs w:val="22"/>
        </w:rPr>
        <w:t xml:space="preserve">economic activity are not </w:t>
      </w:r>
      <w:r w:rsidR="00856198" w:rsidRPr="00D63E71">
        <w:rPr>
          <w:bCs/>
          <w:sz w:val="22"/>
          <w:szCs w:val="22"/>
        </w:rPr>
        <w:t xml:space="preserve">directly </w:t>
      </w:r>
      <w:r w:rsidR="00061C39" w:rsidRPr="00D63E71">
        <w:rPr>
          <w:bCs/>
          <w:sz w:val="22"/>
          <w:szCs w:val="22"/>
        </w:rPr>
        <w:t>related to the investments they carried out/will carry out in Poland</w:t>
      </w:r>
      <w:r w:rsidR="00856198" w:rsidRPr="00D63E71">
        <w:rPr>
          <w:bCs/>
          <w:sz w:val="22"/>
          <w:szCs w:val="22"/>
        </w:rPr>
        <w:t>,</w:t>
      </w:r>
      <w:r w:rsidR="00061C39" w:rsidRPr="00D63E71">
        <w:rPr>
          <w:bCs/>
          <w:sz w:val="22"/>
          <w:szCs w:val="22"/>
        </w:rPr>
        <w:t xml:space="preserve"> but</w:t>
      </w:r>
      <w:r w:rsidR="00856198" w:rsidRPr="00D63E71">
        <w:rPr>
          <w:bCs/>
          <w:sz w:val="22"/>
          <w:szCs w:val="22"/>
        </w:rPr>
        <w:t xml:space="preserve"> </w:t>
      </w:r>
      <w:r w:rsidR="00061C39" w:rsidRPr="00D63E71">
        <w:rPr>
          <w:bCs/>
          <w:sz w:val="22"/>
          <w:szCs w:val="22"/>
        </w:rPr>
        <w:t>to pre-existing conditions they have to fulfil</w:t>
      </w:r>
      <w:r w:rsidR="00856198" w:rsidRPr="00D63E71">
        <w:rPr>
          <w:bCs/>
          <w:sz w:val="22"/>
          <w:szCs w:val="22"/>
        </w:rPr>
        <w:t xml:space="preserve">, which concern the already existing links of the foreigners with </w:t>
      </w:r>
      <w:r w:rsidR="007C08F9" w:rsidRPr="00D63E71">
        <w:rPr>
          <w:bCs/>
          <w:sz w:val="22"/>
          <w:szCs w:val="22"/>
        </w:rPr>
        <w:t>Poland</w:t>
      </w:r>
      <w:r w:rsidR="001772CE" w:rsidRPr="00D63E71">
        <w:rPr>
          <w:bCs/>
          <w:sz w:val="22"/>
          <w:szCs w:val="22"/>
        </w:rPr>
        <w:t xml:space="preserve"> (e.g. having a permanent residence permit) or a specific status the foreigners must have (e.g. refugee status)</w:t>
      </w:r>
      <w:r w:rsidR="00061C39" w:rsidRPr="00D63E71">
        <w:rPr>
          <w:bCs/>
          <w:sz w:val="22"/>
          <w:szCs w:val="22"/>
        </w:rPr>
        <w:t xml:space="preserve">. </w:t>
      </w:r>
    </w:p>
    <w:p w14:paraId="3ED2C799" w14:textId="77777777" w:rsidR="00E2757B" w:rsidRPr="00D63E71" w:rsidRDefault="00E2757B" w:rsidP="00B311A7">
      <w:pPr>
        <w:jc w:val="both"/>
        <w:rPr>
          <w:bCs/>
          <w:sz w:val="22"/>
          <w:szCs w:val="22"/>
        </w:rPr>
      </w:pPr>
    </w:p>
    <w:p w14:paraId="6B1A0EBD" w14:textId="63BC0D72" w:rsidR="00016EFB" w:rsidRPr="00D63E71" w:rsidRDefault="004A33BE" w:rsidP="00B311A7">
      <w:pPr>
        <w:jc w:val="both"/>
        <w:rPr>
          <w:bCs/>
          <w:sz w:val="22"/>
          <w:szCs w:val="22"/>
        </w:rPr>
      </w:pPr>
      <w:r w:rsidRPr="00D63E71">
        <w:rPr>
          <w:bCs/>
          <w:sz w:val="22"/>
          <w:szCs w:val="22"/>
        </w:rPr>
        <w:t>In accordance with Article</w:t>
      </w:r>
      <w:r w:rsidR="00061C39" w:rsidRPr="00D63E71">
        <w:rPr>
          <w:bCs/>
          <w:sz w:val="22"/>
          <w:szCs w:val="22"/>
        </w:rPr>
        <w:t xml:space="preserve"> 4(</w:t>
      </w:r>
      <w:r w:rsidR="007C08F9" w:rsidRPr="00D63E71">
        <w:rPr>
          <w:bCs/>
          <w:sz w:val="22"/>
          <w:szCs w:val="22"/>
        </w:rPr>
        <w:t>2</w:t>
      </w:r>
      <w:r w:rsidR="00061C39" w:rsidRPr="00D63E71">
        <w:rPr>
          <w:bCs/>
          <w:sz w:val="22"/>
          <w:szCs w:val="22"/>
        </w:rPr>
        <w:t xml:space="preserve">) of the above mentioned Act, the following </w:t>
      </w:r>
      <w:r w:rsidR="00E2757B" w:rsidRPr="00D63E71">
        <w:rPr>
          <w:bCs/>
          <w:sz w:val="22"/>
          <w:szCs w:val="22"/>
        </w:rPr>
        <w:t>t</w:t>
      </w:r>
      <w:r w:rsidR="00061C39" w:rsidRPr="00D63E71">
        <w:rPr>
          <w:bCs/>
          <w:sz w:val="22"/>
          <w:szCs w:val="22"/>
        </w:rPr>
        <w:t xml:space="preserve">hird </w:t>
      </w:r>
      <w:r w:rsidR="00E2757B" w:rsidRPr="00D63E71">
        <w:rPr>
          <w:bCs/>
          <w:sz w:val="22"/>
          <w:szCs w:val="22"/>
        </w:rPr>
        <w:t>c</w:t>
      </w:r>
      <w:r w:rsidR="00061C39" w:rsidRPr="00D63E71">
        <w:rPr>
          <w:bCs/>
          <w:sz w:val="22"/>
          <w:szCs w:val="22"/>
        </w:rPr>
        <w:t>ountry nationals can take up and carry out economic</w:t>
      </w:r>
      <w:r w:rsidR="007C08F9" w:rsidRPr="00D63E71">
        <w:rPr>
          <w:bCs/>
          <w:sz w:val="22"/>
          <w:szCs w:val="22"/>
        </w:rPr>
        <w:t xml:space="preserve"> activity on the same basis as P</w:t>
      </w:r>
      <w:r w:rsidR="00061C39" w:rsidRPr="00D63E71">
        <w:rPr>
          <w:bCs/>
          <w:sz w:val="22"/>
          <w:szCs w:val="22"/>
        </w:rPr>
        <w:t>olish citizens:</w:t>
      </w:r>
    </w:p>
    <w:p w14:paraId="04BB2AAC" w14:textId="42FED748" w:rsidR="00061C39" w:rsidRPr="00D63E71" w:rsidRDefault="00912050" w:rsidP="00E2757B">
      <w:pPr>
        <w:pStyle w:val="ListParagraph"/>
        <w:numPr>
          <w:ilvl w:val="2"/>
          <w:numId w:val="49"/>
        </w:numPr>
        <w:ind w:left="567" w:hanging="283"/>
        <w:rPr>
          <w:bCs/>
          <w:szCs w:val="22"/>
        </w:rPr>
      </w:pPr>
      <w:r w:rsidRPr="00D63E71">
        <w:rPr>
          <w:bCs/>
          <w:szCs w:val="22"/>
        </w:rPr>
        <w:t xml:space="preserve">they </w:t>
      </w:r>
      <w:r w:rsidR="00061C39" w:rsidRPr="00D63E71">
        <w:rPr>
          <w:bCs/>
          <w:szCs w:val="22"/>
        </w:rPr>
        <w:t>have in the Republic of Poland:</w:t>
      </w:r>
    </w:p>
    <w:p w14:paraId="1B60C16F" w14:textId="5EC3D988" w:rsidR="00061C39" w:rsidRPr="00D63E71" w:rsidRDefault="00061C39" w:rsidP="00E2757B">
      <w:pPr>
        <w:pStyle w:val="ListParagraph"/>
        <w:numPr>
          <w:ilvl w:val="1"/>
          <w:numId w:val="48"/>
        </w:numPr>
        <w:rPr>
          <w:bCs/>
          <w:szCs w:val="22"/>
        </w:rPr>
      </w:pPr>
      <w:r w:rsidRPr="00D63E71">
        <w:rPr>
          <w:bCs/>
          <w:szCs w:val="22"/>
        </w:rPr>
        <w:t>a permanent residence permit,</w:t>
      </w:r>
    </w:p>
    <w:p w14:paraId="69E97499" w14:textId="6D24D02D" w:rsidR="00061C39" w:rsidRPr="00D63E71" w:rsidRDefault="00E2757B" w:rsidP="00E2757B">
      <w:pPr>
        <w:pStyle w:val="ListParagraph"/>
        <w:numPr>
          <w:ilvl w:val="1"/>
          <w:numId w:val="48"/>
        </w:numPr>
        <w:rPr>
          <w:bCs/>
          <w:szCs w:val="22"/>
        </w:rPr>
      </w:pPr>
      <w:r w:rsidRPr="00D63E71">
        <w:rPr>
          <w:bCs/>
          <w:szCs w:val="22"/>
        </w:rPr>
        <w:t xml:space="preserve">a </w:t>
      </w:r>
      <w:r w:rsidR="00061C39" w:rsidRPr="00D63E71">
        <w:rPr>
          <w:bCs/>
          <w:szCs w:val="22"/>
        </w:rPr>
        <w:t>long-term EU residence permit,</w:t>
      </w:r>
    </w:p>
    <w:p w14:paraId="5AA09D33" w14:textId="00AF65C7" w:rsidR="007C08F9" w:rsidRPr="00D63E71" w:rsidRDefault="00061C39" w:rsidP="00E2757B">
      <w:pPr>
        <w:pStyle w:val="ListParagraph"/>
        <w:numPr>
          <w:ilvl w:val="1"/>
          <w:numId w:val="48"/>
        </w:numPr>
        <w:rPr>
          <w:bCs/>
          <w:szCs w:val="22"/>
        </w:rPr>
      </w:pPr>
      <w:r w:rsidRPr="00D63E71">
        <w:rPr>
          <w:bCs/>
          <w:szCs w:val="22"/>
        </w:rPr>
        <w:t xml:space="preserve">a temporary residence permit granted </w:t>
      </w:r>
      <w:r w:rsidR="007C08F9" w:rsidRPr="00D63E71">
        <w:rPr>
          <w:bCs/>
          <w:szCs w:val="22"/>
        </w:rPr>
        <w:t>for pursuing university studies or in order to connect with the family,</w:t>
      </w:r>
    </w:p>
    <w:p w14:paraId="566DF635" w14:textId="4215C486" w:rsidR="00061C39" w:rsidRPr="00D63E71" w:rsidRDefault="00061C39" w:rsidP="00E2757B">
      <w:pPr>
        <w:pStyle w:val="ListParagraph"/>
        <w:numPr>
          <w:ilvl w:val="1"/>
          <w:numId w:val="48"/>
        </w:numPr>
        <w:rPr>
          <w:bCs/>
          <w:szCs w:val="22"/>
        </w:rPr>
      </w:pPr>
      <w:r w:rsidRPr="00D63E71">
        <w:rPr>
          <w:bCs/>
          <w:szCs w:val="22"/>
        </w:rPr>
        <w:t>refugee status,</w:t>
      </w:r>
    </w:p>
    <w:p w14:paraId="538B2678" w14:textId="1AC9479B" w:rsidR="00061C39" w:rsidRPr="00D63E71" w:rsidRDefault="00061C39" w:rsidP="00E2757B">
      <w:pPr>
        <w:pStyle w:val="ListParagraph"/>
        <w:numPr>
          <w:ilvl w:val="1"/>
          <w:numId w:val="48"/>
        </w:numPr>
        <w:rPr>
          <w:bCs/>
          <w:szCs w:val="22"/>
        </w:rPr>
      </w:pPr>
      <w:r w:rsidRPr="00D63E71">
        <w:rPr>
          <w:bCs/>
          <w:szCs w:val="22"/>
        </w:rPr>
        <w:t>subsidiary protection,</w:t>
      </w:r>
    </w:p>
    <w:p w14:paraId="1C4FB3EB" w14:textId="4DD568DB" w:rsidR="00061C39" w:rsidRPr="00D63E71" w:rsidRDefault="00061C39" w:rsidP="00E2757B">
      <w:pPr>
        <w:pStyle w:val="ListParagraph"/>
        <w:numPr>
          <w:ilvl w:val="1"/>
          <w:numId w:val="48"/>
        </w:numPr>
        <w:rPr>
          <w:bCs/>
          <w:szCs w:val="22"/>
        </w:rPr>
      </w:pPr>
      <w:r w:rsidRPr="00D63E71">
        <w:rPr>
          <w:bCs/>
          <w:szCs w:val="22"/>
        </w:rPr>
        <w:t>permission to stay on humanitarian grounds or a tolerated stay permit,</w:t>
      </w:r>
    </w:p>
    <w:p w14:paraId="38B60E8C" w14:textId="6F38F77D" w:rsidR="00061C39" w:rsidRPr="00D63E71" w:rsidRDefault="00061C39" w:rsidP="00E2757B">
      <w:pPr>
        <w:pStyle w:val="ListParagraph"/>
        <w:numPr>
          <w:ilvl w:val="1"/>
          <w:numId w:val="48"/>
        </w:numPr>
        <w:rPr>
          <w:bCs/>
          <w:szCs w:val="22"/>
        </w:rPr>
      </w:pPr>
      <w:r w:rsidRPr="00D63E71">
        <w:rPr>
          <w:bCs/>
          <w:szCs w:val="22"/>
        </w:rPr>
        <w:t>a temporary residence permit and are married to a Polish citizen residing in the territory of the Republic of Poland,</w:t>
      </w:r>
    </w:p>
    <w:p w14:paraId="3B58D1F9" w14:textId="0136560B" w:rsidR="00061C39" w:rsidRPr="00D63E71" w:rsidRDefault="00061C39" w:rsidP="00E2757B">
      <w:pPr>
        <w:pStyle w:val="ListParagraph"/>
        <w:numPr>
          <w:ilvl w:val="1"/>
          <w:numId w:val="48"/>
        </w:numPr>
        <w:rPr>
          <w:bCs/>
          <w:szCs w:val="22"/>
        </w:rPr>
      </w:pPr>
      <w:r w:rsidRPr="00D63E71">
        <w:rPr>
          <w:bCs/>
          <w:szCs w:val="22"/>
        </w:rPr>
        <w:t>a temporary residence permit for the purpose of carrying out a business activity, granted due to the continuation of an already established business activity on the basis of an entry in the Central Register and Information on Economic Activity;</w:t>
      </w:r>
    </w:p>
    <w:p w14:paraId="597C1160" w14:textId="21C5B930" w:rsidR="00061C39" w:rsidRPr="00D63E71" w:rsidRDefault="00061C39" w:rsidP="00E2757B">
      <w:pPr>
        <w:pStyle w:val="ListParagraph"/>
        <w:numPr>
          <w:ilvl w:val="2"/>
          <w:numId w:val="49"/>
        </w:numPr>
        <w:ind w:left="567" w:hanging="283"/>
        <w:rPr>
          <w:bCs/>
          <w:szCs w:val="22"/>
        </w:rPr>
      </w:pPr>
      <w:r w:rsidRPr="00D63E71">
        <w:rPr>
          <w:bCs/>
          <w:szCs w:val="22"/>
        </w:rPr>
        <w:t>use temporary protection in the Republic of Poland,</w:t>
      </w:r>
    </w:p>
    <w:p w14:paraId="109F01C3" w14:textId="405CCD0B" w:rsidR="00E2757B" w:rsidRPr="00D63E71" w:rsidRDefault="00061C39" w:rsidP="00061C39">
      <w:pPr>
        <w:pStyle w:val="ListParagraph"/>
        <w:numPr>
          <w:ilvl w:val="2"/>
          <w:numId w:val="49"/>
        </w:numPr>
        <w:ind w:left="567" w:hanging="283"/>
        <w:rPr>
          <w:bCs/>
          <w:szCs w:val="22"/>
        </w:rPr>
      </w:pPr>
      <w:r w:rsidRPr="00D63E71">
        <w:rPr>
          <w:bCs/>
          <w:szCs w:val="22"/>
        </w:rPr>
        <w:t xml:space="preserve"> have a valid Polish Card</w:t>
      </w:r>
      <w:r w:rsidR="004A33BE" w:rsidRPr="00D63E71">
        <w:rPr>
          <w:bCs/>
          <w:szCs w:val="22"/>
        </w:rPr>
        <w:t xml:space="preserve"> (a document confirming belonging to the Polish nation given to individuals who do not have the Polish citizenship or a permission to reside in Poland)</w:t>
      </w:r>
      <w:r w:rsidRPr="00D63E71">
        <w:rPr>
          <w:bCs/>
          <w:szCs w:val="22"/>
        </w:rPr>
        <w:t>,</w:t>
      </w:r>
    </w:p>
    <w:p w14:paraId="0B6F4630" w14:textId="0860206F" w:rsidR="00061C39" w:rsidRPr="00D63E71" w:rsidRDefault="00061C39" w:rsidP="00061C39">
      <w:pPr>
        <w:pStyle w:val="ListParagraph"/>
        <w:numPr>
          <w:ilvl w:val="2"/>
          <w:numId w:val="49"/>
        </w:numPr>
        <w:ind w:left="567" w:hanging="283"/>
        <w:rPr>
          <w:bCs/>
          <w:szCs w:val="22"/>
        </w:rPr>
      </w:pPr>
      <w:r w:rsidRPr="00D63E71">
        <w:rPr>
          <w:bCs/>
          <w:szCs w:val="22"/>
        </w:rPr>
        <w:t xml:space="preserve">are family members joining the citizens </w:t>
      </w:r>
      <w:r w:rsidR="004A33BE" w:rsidRPr="00D63E71">
        <w:rPr>
          <w:bCs/>
          <w:szCs w:val="22"/>
        </w:rPr>
        <w:t>who hold a status</w:t>
      </w:r>
      <w:r w:rsidRPr="00D63E71">
        <w:rPr>
          <w:bCs/>
          <w:szCs w:val="22"/>
        </w:rPr>
        <w:t xml:space="preserve"> referred to in </w:t>
      </w:r>
      <w:r w:rsidR="00856198" w:rsidRPr="00D63E71">
        <w:rPr>
          <w:bCs/>
          <w:szCs w:val="22"/>
        </w:rPr>
        <w:t xml:space="preserve">point </w:t>
      </w:r>
      <w:r w:rsidR="004A33BE" w:rsidRPr="00D63E71">
        <w:rPr>
          <w:bCs/>
          <w:szCs w:val="22"/>
        </w:rPr>
        <w:t>(</w:t>
      </w:r>
      <w:r w:rsidR="00856198" w:rsidRPr="00D63E71">
        <w:rPr>
          <w:bCs/>
          <w:szCs w:val="22"/>
        </w:rPr>
        <w:t>1)</w:t>
      </w:r>
      <w:r w:rsidRPr="00D63E71">
        <w:rPr>
          <w:bCs/>
          <w:szCs w:val="22"/>
        </w:rPr>
        <w:t xml:space="preserve"> </w:t>
      </w:r>
      <w:r w:rsidR="00856198" w:rsidRPr="00D63E71">
        <w:rPr>
          <w:bCs/>
          <w:szCs w:val="22"/>
        </w:rPr>
        <w:t>above or staying with them.</w:t>
      </w:r>
    </w:p>
    <w:p w14:paraId="58C70F4E" w14:textId="77777777" w:rsidR="00856198" w:rsidRPr="00D63E71" w:rsidRDefault="00856198" w:rsidP="00061C39">
      <w:pPr>
        <w:jc w:val="both"/>
        <w:rPr>
          <w:bCs/>
          <w:sz w:val="22"/>
          <w:szCs w:val="22"/>
        </w:rPr>
      </w:pPr>
    </w:p>
    <w:p w14:paraId="752A7E3F" w14:textId="6E01D4F1" w:rsidR="00856198" w:rsidRPr="00D63E71" w:rsidRDefault="004A33BE" w:rsidP="00061C39">
      <w:pPr>
        <w:jc w:val="both"/>
        <w:rPr>
          <w:bCs/>
          <w:sz w:val="22"/>
          <w:szCs w:val="22"/>
        </w:rPr>
      </w:pPr>
      <w:r w:rsidRPr="00D63E71">
        <w:rPr>
          <w:bCs/>
          <w:sz w:val="22"/>
          <w:szCs w:val="22"/>
        </w:rPr>
        <w:t>In accordance with Article</w:t>
      </w:r>
      <w:r w:rsidR="00856198" w:rsidRPr="00D63E71">
        <w:rPr>
          <w:bCs/>
          <w:sz w:val="22"/>
          <w:szCs w:val="22"/>
        </w:rPr>
        <w:t xml:space="preserve"> 4(3) of the Act, other foreigners, not listed above, have the right to take up and pursue business only in the form of a limited partnership, limited joint-stock partnership, limited liability company and joint stock company, as well as to join such companies and acquire their shares or </w:t>
      </w:r>
      <w:r w:rsidR="00912050" w:rsidRPr="00D63E71">
        <w:rPr>
          <w:bCs/>
          <w:sz w:val="22"/>
          <w:szCs w:val="22"/>
        </w:rPr>
        <w:t>stocks</w:t>
      </w:r>
      <w:r w:rsidR="00856198" w:rsidRPr="00D63E71">
        <w:rPr>
          <w:bCs/>
          <w:sz w:val="22"/>
          <w:szCs w:val="22"/>
        </w:rPr>
        <w:t>, unless international agreements provide otherwise.</w:t>
      </w:r>
      <w:r w:rsidR="00912050" w:rsidRPr="00D63E71">
        <w:rPr>
          <w:bCs/>
          <w:sz w:val="22"/>
          <w:szCs w:val="22"/>
        </w:rPr>
        <w:t xml:space="preserve"> This regulation is in line with Art</w:t>
      </w:r>
      <w:r w:rsidR="003B4EC8" w:rsidRPr="00D63E71">
        <w:rPr>
          <w:bCs/>
          <w:sz w:val="22"/>
          <w:szCs w:val="22"/>
        </w:rPr>
        <w:t>icle</w:t>
      </w:r>
      <w:r w:rsidR="00912050" w:rsidRPr="00D63E71">
        <w:rPr>
          <w:bCs/>
          <w:sz w:val="22"/>
          <w:szCs w:val="22"/>
        </w:rPr>
        <w:t xml:space="preserve"> 142(2) </w:t>
      </w:r>
      <w:r w:rsidR="0089479C" w:rsidRPr="00D63E71">
        <w:rPr>
          <w:bCs/>
          <w:sz w:val="22"/>
          <w:szCs w:val="22"/>
        </w:rPr>
        <w:t xml:space="preserve">and (3) </w:t>
      </w:r>
      <w:r w:rsidR="00912050" w:rsidRPr="00D63E71">
        <w:rPr>
          <w:bCs/>
          <w:sz w:val="22"/>
          <w:szCs w:val="22"/>
        </w:rPr>
        <w:t>of the Act on Aliens</w:t>
      </w:r>
      <w:r w:rsidR="0089479C" w:rsidRPr="00D63E71">
        <w:rPr>
          <w:bCs/>
          <w:sz w:val="22"/>
          <w:szCs w:val="22"/>
        </w:rPr>
        <w:t xml:space="preserve"> (see Section II 1.1. of the report for more details).</w:t>
      </w:r>
    </w:p>
    <w:p w14:paraId="58118437" w14:textId="77777777" w:rsidR="003B6266" w:rsidRPr="00D63E71" w:rsidRDefault="003B6266" w:rsidP="00061C39">
      <w:pPr>
        <w:jc w:val="both"/>
        <w:rPr>
          <w:bCs/>
          <w:sz w:val="22"/>
          <w:szCs w:val="22"/>
        </w:rPr>
      </w:pPr>
    </w:p>
    <w:p w14:paraId="5A6E59D5" w14:textId="5808F052" w:rsidR="003B6266" w:rsidRPr="00D63E71" w:rsidRDefault="003B6266" w:rsidP="003B6266">
      <w:pPr>
        <w:jc w:val="both"/>
        <w:rPr>
          <w:bCs/>
          <w:sz w:val="22"/>
          <w:szCs w:val="22"/>
        </w:rPr>
      </w:pPr>
      <w:r w:rsidRPr="00D63E71">
        <w:rPr>
          <w:bCs/>
          <w:sz w:val="22"/>
          <w:szCs w:val="22"/>
        </w:rPr>
        <w:t>The Act of 6 March 2018 on the Rules for the Participation of Foreign Entrepreneurs and other Foreign Entities in the Course of Trade on the territory of the Republic of Poland was adopted in order to merge in one legal act the rules for conducting a business activity by foreigners in Poland, so far regulated in two separate acts, namely the Act of 2 July 2004 on the freedom of economic activity</w:t>
      </w:r>
      <w:r w:rsidRPr="00D63E71">
        <w:rPr>
          <w:rStyle w:val="FootnoteReference"/>
          <w:bCs/>
          <w:sz w:val="22"/>
          <w:szCs w:val="22"/>
        </w:rPr>
        <w:footnoteReference w:id="61"/>
      </w:r>
      <w:r w:rsidRPr="00D63E71">
        <w:rPr>
          <w:bCs/>
          <w:sz w:val="22"/>
          <w:szCs w:val="22"/>
        </w:rPr>
        <w:t>, and the Act of 4 March 2010 on the provision of services on the territory of the Republic of Poland</w:t>
      </w:r>
      <w:r w:rsidRPr="00D63E71">
        <w:rPr>
          <w:rStyle w:val="FootnoteReference"/>
          <w:bCs/>
          <w:sz w:val="22"/>
          <w:szCs w:val="22"/>
        </w:rPr>
        <w:footnoteReference w:id="62"/>
      </w:r>
      <w:r w:rsidRPr="00D63E71">
        <w:rPr>
          <w:bCs/>
          <w:sz w:val="22"/>
          <w:szCs w:val="22"/>
        </w:rPr>
        <w:t>.</w:t>
      </w:r>
    </w:p>
    <w:bookmarkEnd w:id="61"/>
    <w:bookmarkEnd w:id="63"/>
    <w:p w14:paraId="31193310" w14:textId="2E23A20C" w:rsidR="00293A4E" w:rsidRPr="00D63E71" w:rsidRDefault="00293A4E" w:rsidP="003B3938">
      <w:pPr>
        <w:pStyle w:val="MBT"/>
        <w:rPr>
          <w:lang w:val="en-GB"/>
        </w:rPr>
      </w:pPr>
    </w:p>
    <w:sectPr w:rsidR="00293A4E" w:rsidRPr="00D63E71">
      <w:footerReference w:type="default" r:id="rId18"/>
      <w:pgSz w:w="11906" w:h="16838"/>
      <w:pgMar w:top="1440" w:right="1440" w:bottom="1440" w:left="1440" w:header="708" w:footer="708"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64B4C84" w16cid:durableId="1EDF42FC"/>
  <w16cid:commentId w16cid:paraId="697AB15E" w16cid:durableId="1EDF42FD"/>
  <w16cid:commentId w16cid:paraId="7B67E038" w16cid:durableId="1EDF42FE"/>
  <w16cid:commentId w16cid:paraId="70251733" w16cid:durableId="1EDF42FF"/>
  <w16cid:commentId w16cid:paraId="48D7449A" w16cid:durableId="1EDF4300"/>
  <w16cid:commentId w16cid:paraId="163F36CA" w16cid:durableId="1EDF4301"/>
  <w16cid:commentId w16cid:paraId="79D6EE47" w16cid:durableId="1EDF4302"/>
  <w16cid:commentId w16cid:paraId="69F871BF" w16cid:durableId="1EDF430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B045F0B" w14:textId="77777777" w:rsidR="00731026" w:rsidRDefault="00731026">
      <w:r>
        <w:separator/>
      </w:r>
    </w:p>
  </w:endnote>
  <w:endnote w:type="continuationSeparator" w:id="0">
    <w:p w14:paraId="29D0C6EA" w14:textId="77777777" w:rsidR="00731026" w:rsidRDefault="007310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EUAlbertina">
    <w:altName w:val="EU Albertina"/>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14EA81" w14:textId="77777777" w:rsidR="000A1A83" w:rsidRPr="00D63E71" w:rsidRDefault="000A1A83" w:rsidP="00D63E7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5B70C6" w14:textId="77777777" w:rsidR="000A1A83" w:rsidRDefault="000A1A83" w:rsidP="00204BA5">
    <w:pPr>
      <w:pStyle w:val="Footer"/>
      <w:ind w:right="360"/>
    </w:pPr>
  </w:p>
  <w:tbl>
    <w:tblPr>
      <w:tblW w:w="5000" w:type="pct"/>
      <w:tblBorders>
        <w:top w:val="single" w:sz="4" w:space="0" w:color="auto"/>
      </w:tblBorders>
      <w:tblLook w:val="01E0" w:firstRow="1" w:lastRow="1" w:firstColumn="1" w:lastColumn="1" w:noHBand="0" w:noVBand="0"/>
    </w:tblPr>
    <w:tblGrid>
      <w:gridCol w:w="2168"/>
      <w:gridCol w:w="6858"/>
    </w:tblGrid>
    <w:tr w:rsidR="000A1A83" w:rsidRPr="00575A75" w14:paraId="457717F8" w14:textId="77777777" w:rsidTr="00204BA5">
      <w:tc>
        <w:tcPr>
          <w:tcW w:w="1201" w:type="pct"/>
        </w:tcPr>
        <w:p w14:paraId="2F80F97D" w14:textId="77777777" w:rsidR="000A1A83" w:rsidRPr="001D7DA5" w:rsidRDefault="000A1A83" w:rsidP="001C1E15">
          <w:pPr>
            <w:tabs>
              <w:tab w:val="left" w:pos="1212"/>
            </w:tabs>
            <w:ind w:right="360"/>
            <w:rPr>
              <w:i/>
              <w:sz w:val="18"/>
            </w:rPr>
          </w:pPr>
          <w:r>
            <w:rPr>
              <w:i/>
              <w:sz w:val="18"/>
            </w:rPr>
            <w:t xml:space="preserve">Milieu Ltd </w:t>
          </w:r>
        </w:p>
        <w:p w14:paraId="01F0084E" w14:textId="44BC1D72" w:rsidR="000A1A83" w:rsidRPr="001D7DA5" w:rsidRDefault="000A1A83" w:rsidP="00710A0D">
          <w:pPr>
            <w:tabs>
              <w:tab w:val="center" w:pos="4153"/>
              <w:tab w:val="right" w:pos="8306"/>
            </w:tabs>
            <w:ind w:right="360"/>
            <w:rPr>
              <w:i/>
              <w:sz w:val="18"/>
            </w:rPr>
          </w:pPr>
          <w:r w:rsidRPr="001D7DA5">
            <w:rPr>
              <w:i/>
              <w:sz w:val="18"/>
            </w:rPr>
            <w:t xml:space="preserve">Brussels, </w:t>
          </w:r>
          <w:r>
            <w:rPr>
              <w:i/>
              <w:sz w:val="18"/>
            </w:rPr>
            <w:t>May 2018</w:t>
          </w:r>
        </w:p>
      </w:tc>
      <w:tc>
        <w:tcPr>
          <w:tcW w:w="3799" w:type="pct"/>
        </w:tcPr>
        <w:p w14:paraId="707B4E48" w14:textId="1A113265" w:rsidR="000A1A83" w:rsidRPr="001D7DA5" w:rsidRDefault="000A1A83" w:rsidP="001C1E15">
          <w:pPr>
            <w:tabs>
              <w:tab w:val="center" w:pos="4153"/>
              <w:tab w:val="right" w:pos="8306"/>
            </w:tabs>
            <w:ind w:right="19"/>
            <w:jc w:val="right"/>
            <w:rPr>
              <w:i/>
              <w:sz w:val="18"/>
            </w:rPr>
          </w:pPr>
          <w:r w:rsidRPr="001D7DA5">
            <w:rPr>
              <w:i/>
              <w:sz w:val="18"/>
            </w:rPr>
            <w:t xml:space="preserve">Deliverable B.II – Investors’ Residence Schemes in </w:t>
          </w:r>
          <w:r>
            <w:rPr>
              <w:i/>
              <w:sz w:val="18"/>
            </w:rPr>
            <w:t xml:space="preserve">Poland </w:t>
          </w:r>
          <w:r w:rsidRPr="001D7DA5">
            <w:rPr>
              <w:i/>
              <w:sz w:val="18"/>
            </w:rPr>
            <w:t>/</w:t>
          </w:r>
          <w:r w:rsidRPr="001D7DA5">
            <w:rPr>
              <w:i/>
              <w:sz w:val="18"/>
            </w:rPr>
            <w:fldChar w:fldCharType="begin"/>
          </w:r>
          <w:r w:rsidRPr="001D7DA5">
            <w:rPr>
              <w:i/>
              <w:sz w:val="18"/>
            </w:rPr>
            <w:instrText xml:space="preserve"> PAGE   \* MERGEFORMAT </w:instrText>
          </w:r>
          <w:r w:rsidRPr="001D7DA5">
            <w:rPr>
              <w:i/>
              <w:sz w:val="18"/>
            </w:rPr>
            <w:fldChar w:fldCharType="separate"/>
          </w:r>
          <w:r w:rsidR="00D63E71">
            <w:rPr>
              <w:i/>
              <w:noProof/>
              <w:sz w:val="18"/>
            </w:rPr>
            <w:t>4</w:t>
          </w:r>
          <w:r w:rsidRPr="001D7DA5">
            <w:rPr>
              <w:i/>
              <w:noProof/>
              <w:sz w:val="18"/>
            </w:rPr>
            <w:fldChar w:fldCharType="end"/>
          </w:r>
        </w:p>
      </w:tc>
    </w:tr>
  </w:tbl>
  <w:p w14:paraId="7185FE60" w14:textId="77777777" w:rsidR="000A1A83" w:rsidRPr="00B311A7" w:rsidRDefault="000A1A83" w:rsidP="00204BA5">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CB12C6" w14:textId="77777777" w:rsidR="000A1A83" w:rsidRDefault="000A1A83" w:rsidP="00204BA5">
    <w:pPr>
      <w:pStyle w:val="Footer"/>
      <w:ind w:right="360"/>
    </w:pPr>
  </w:p>
  <w:tbl>
    <w:tblPr>
      <w:tblW w:w="5000" w:type="pct"/>
      <w:tblBorders>
        <w:top w:val="single" w:sz="4" w:space="0" w:color="auto"/>
      </w:tblBorders>
      <w:tblLook w:val="01E0" w:firstRow="1" w:lastRow="1" w:firstColumn="1" w:lastColumn="1" w:noHBand="0" w:noVBand="0"/>
    </w:tblPr>
    <w:tblGrid>
      <w:gridCol w:w="3353"/>
      <w:gridCol w:w="10605"/>
    </w:tblGrid>
    <w:tr w:rsidR="000A1A83" w:rsidRPr="00575A75" w14:paraId="19CF630F" w14:textId="77777777" w:rsidTr="00204BA5">
      <w:tc>
        <w:tcPr>
          <w:tcW w:w="1201" w:type="pct"/>
        </w:tcPr>
        <w:p w14:paraId="039C0FFF" w14:textId="77777777" w:rsidR="000A1A83" w:rsidRPr="001D7DA5" w:rsidRDefault="000A1A83" w:rsidP="001C1E15">
          <w:pPr>
            <w:tabs>
              <w:tab w:val="left" w:pos="1212"/>
            </w:tabs>
            <w:ind w:right="360"/>
            <w:rPr>
              <w:i/>
              <w:sz w:val="18"/>
            </w:rPr>
          </w:pPr>
          <w:r>
            <w:rPr>
              <w:i/>
              <w:sz w:val="18"/>
            </w:rPr>
            <w:t xml:space="preserve">Milieu Ltd </w:t>
          </w:r>
        </w:p>
        <w:p w14:paraId="151E69DA" w14:textId="60CE9B54" w:rsidR="000A1A83" w:rsidRPr="001D7DA5" w:rsidRDefault="000A1A83" w:rsidP="00710A0D">
          <w:pPr>
            <w:tabs>
              <w:tab w:val="center" w:pos="4153"/>
              <w:tab w:val="right" w:pos="8306"/>
            </w:tabs>
            <w:ind w:right="360"/>
            <w:rPr>
              <w:i/>
              <w:sz w:val="18"/>
            </w:rPr>
          </w:pPr>
          <w:r w:rsidRPr="001D7DA5">
            <w:rPr>
              <w:i/>
              <w:sz w:val="18"/>
            </w:rPr>
            <w:t xml:space="preserve">Brussels, </w:t>
          </w:r>
          <w:r>
            <w:rPr>
              <w:i/>
              <w:sz w:val="18"/>
            </w:rPr>
            <w:t>May 2018</w:t>
          </w:r>
        </w:p>
      </w:tc>
      <w:tc>
        <w:tcPr>
          <w:tcW w:w="3799" w:type="pct"/>
        </w:tcPr>
        <w:p w14:paraId="4ACF9D39" w14:textId="311DEAAC" w:rsidR="000A1A83" w:rsidRPr="001D7DA5" w:rsidRDefault="000A1A83" w:rsidP="001C1E15">
          <w:pPr>
            <w:tabs>
              <w:tab w:val="center" w:pos="4153"/>
              <w:tab w:val="right" w:pos="8306"/>
            </w:tabs>
            <w:ind w:right="19"/>
            <w:jc w:val="right"/>
            <w:rPr>
              <w:i/>
              <w:sz w:val="18"/>
            </w:rPr>
          </w:pPr>
          <w:r w:rsidRPr="001D7DA5">
            <w:rPr>
              <w:i/>
              <w:sz w:val="18"/>
            </w:rPr>
            <w:t xml:space="preserve">Deliverable B.II – Investors’ Residence Schemes in </w:t>
          </w:r>
          <w:r>
            <w:rPr>
              <w:i/>
              <w:sz w:val="18"/>
            </w:rPr>
            <w:t>Poland</w:t>
          </w:r>
          <w:r w:rsidRPr="001D7DA5">
            <w:rPr>
              <w:i/>
              <w:sz w:val="18"/>
            </w:rPr>
            <w:t>/</w:t>
          </w:r>
          <w:r w:rsidRPr="001D7DA5">
            <w:rPr>
              <w:i/>
              <w:sz w:val="18"/>
            </w:rPr>
            <w:fldChar w:fldCharType="begin"/>
          </w:r>
          <w:r w:rsidRPr="001D7DA5">
            <w:rPr>
              <w:i/>
              <w:sz w:val="18"/>
            </w:rPr>
            <w:instrText xml:space="preserve"> PAGE   \* MERGEFORMAT </w:instrText>
          </w:r>
          <w:r w:rsidRPr="001D7DA5">
            <w:rPr>
              <w:i/>
              <w:sz w:val="18"/>
            </w:rPr>
            <w:fldChar w:fldCharType="separate"/>
          </w:r>
          <w:r w:rsidR="00D63E71">
            <w:rPr>
              <w:i/>
              <w:noProof/>
              <w:sz w:val="18"/>
            </w:rPr>
            <w:t>16</w:t>
          </w:r>
          <w:r w:rsidRPr="001D7DA5">
            <w:rPr>
              <w:i/>
              <w:noProof/>
              <w:sz w:val="18"/>
            </w:rPr>
            <w:fldChar w:fldCharType="end"/>
          </w:r>
        </w:p>
      </w:tc>
    </w:tr>
  </w:tbl>
  <w:p w14:paraId="4417F7A3" w14:textId="77777777" w:rsidR="000A1A83" w:rsidRPr="00B311A7" w:rsidRDefault="000A1A83" w:rsidP="00204BA5">
    <w:pPr>
      <w:pStyle w:val="Footer"/>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685D55" w14:textId="77777777" w:rsidR="000A1A83" w:rsidRDefault="000A1A83" w:rsidP="00BD262D">
    <w:pPr>
      <w:pStyle w:val="Footer"/>
      <w:ind w:right="360"/>
    </w:pPr>
  </w:p>
  <w:tbl>
    <w:tblPr>
      <w:tblW w:w="5000" w:type="pct"/>
      <w:tblBorders>
        <w:top w:val="single" w:sz="4" w:space="0" w:color="auto"/>
      </w:tblBorders>
      <w:tblLook w:val="01E0" w:firstRow="1" w:lastRow="1" w:firstColumn="1" w:lastColumn="1" w:noHBand="0" w:noVBand="0"/>
    </w:tblPr>
    <w:tblGrid>
      <w:gridCol w:w="2168"/>
      <w:gridCol w:w="6858"/>
    </w:tblGrid>
    <w:tr w:rsidR="000A1A83" w:rsidRPr="00575A75" w14:paraId="086C7379" w14:textId="77777777" w:rsidTr="00204BA5">
      <w:tc>
        <w:tcPr>
          <w:tcW w:w="1201" w:type="pct"/>
        </w:tcPr>
        <w:p w14:paraId="4592EFDD" w14:textId="77777777" w:rsidR="000A1A83" w:rsidRPr="001D7DA5" w:rsidRDefault="000A1A83" w:rsidP="001C1E15">
          <w:pPr>
            <w:tabs>
              <w:tab w:val="left" w:pos="1212"/>
            </w:tabs>
            <w:ind w:right="360"/>
            <w:rPr>
              <w:i/>
              <w:sz w:val="18"/>
            </w:rPr>
          </w:pPr>
          <w:r>
            <w:rPr>
              <w:i/>
              <w:sz w:val="18"/>
            </w:rPr>
            <w:t xml:space="preserve">Milieu Ltd </w:t>
          </w:r>
        </w:p>
        <w:p w14:paraId="3108CC2D" w14:textId="118DED03" w:rsidR="000A1A83" w:rsidRPr="001D7DA5" w:rsidRDefault="000A1A83" w:rsidP="00710A0D">
          <w:pPr>
            <w:tabs>
              <w:tab w:val="center" w:pos="4153"/>
              <w:tab w:val="right" w:pos="8306"/>
            </w:tabs>
            <w:ind w:right="360"/>
            <w:rPr>
              <w:i/>
              <w:sz w:val="18"/>
            </w:rPr>
          </w:pPr>
          <w:r w:rsidRPr="001D7DA5">
            <w:rPr>
              <w:i/>
              <w:sz w:val="18"/>
            </w:rPr>
            <w:t xml:space="preserve">Brussels, </w:t>
          </w:r>
          <w:r>
            <w:rPr>
              <w:i/>
              <w:sz w:val="18"/>
            </w:rPr>
            <w:t>May 2018</w:t>
          </w:r>
        </w:p>
      </w:tc>
      <w:tc>
        <w:tcPr>
          <w:tcW w:w="3799" w:type="pct"/>
        </w:tcPr>
        <w:p w14:paraId="398D9A7D" w14:textId="5B567F31" w:rsidR="000A1A83" w:rsidRPr="001D7DA5" w:rsidRDefault="000A1A83" w:rsidP="001C1E15">
          <w:pPr>
            <w:tabs>
              <w:tab w:val="center" w:pos="4153"/>
              <w:tab w:val="right" w:pos="8306"/>
            </w:tabs>
            <w:ind w:right="19"/>
            <w:jc w:val="right"/>
            <w:rPr>
              <w:i/>
              <w:sz w:val="18"/>
            </w:rPr>
          </w:pPr>
          <w:r w:rsidRPr="001D7DA5">
            <w:rPr>
              <w:i/>
              <w:sz w:val="18"/>
            </w:rPr>
            <w:t xml:space="preserve">Deliverable B.II – Investors’ Residence Schemes in </w:t>
          </w:r>
          <w:r>
            <w:rPr>
              <w:i/>
              <w:sz w:val="18"/>
            </w:rPr>
            <w:t>Poland</w:t>
          </w:r>
          <w:r w:rsidRPr="001D7DA5">
            <w:rPr>
              <w:i/>
              <w:sz w:val="18"/>
            </w:rPr>
            <w:t>/</w:t>
          </w:r>
          <w:r w:rsidRPr="001D7DA5">
            <w:rPr>
              <w:i/>
              <w:sz w:val="18"/>
            </w:rPr>
            <w:fldChar w:fldCharType="begin"/>
          </w:r>
          <w:r w:rsidRPr="001D7DA5">
            <w:rPr>
              <w:i/>
              <w:sz w:val="18"/>
            </w:rPr>
            <w:instrText xml:space="preserve"> PAGE   \* MERGEFORMAT </w:instrText>
          </w:r>
          <w:r w:rsidRPr="001D7DA5">
            <w:rPr>
              <w:i/>
              <w:sz w:val="18"/>
            </w:rPr>
            <w:fldChar w:fldCharType="separate"/>
          </w:r>
          <w:r w:rsidR="00D63E71">
            <w:rPr>
              <w:i/>
              <w:noProof/>
              <w:sz w:val="18"/>
            </w:rPr>
            <w:t>25</w:t>
          </w:r>
          <w:r w:rsidRPr="001D7DA5">
            <w:rPr>
              <w:i/>
              <w:noProof/>
              <w:sz w:val="18"/>
            </w:rPr>
            <w:fldChar w:fldCharType="end"/>
          </w:r>
        </w:p>
      </w:tc>
    </w:tr>
  </w:tbl>
  <w:p w14:paraId="3639AC6E" w14:textId="77777777" w:rsidR="000A1A83" w:rsidRPr="00AC2EEB" w:rsidRDefault="000A1A83" w:rsidP="00BD262D">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21CCC46" w14:textId="77777777" w:rsidR="00731026" w:rsidRDefault="00731026">
      <w:r>
        <w:separator/>
      </w:r>
    </w:p>
  </w:footnote>
  <w:footnote w:type="continuationSeparator" w:id="0">
    <w:p w14:paraId="26A8C747" w14:textId="77777777" w:rsidR="00731026" w:rsidRDefault="00731026">
      <w:r>
        <w:continuationSeparator/>
      </w:r>
    </w:p>
  </w:footnote>
  <w:footnote w:id="1">
    <w:p w14:paraId="705E20C9" w14:textId="3175D811" w:rsidR="000A1A83" w:rsidRPr="00D63E71" w:rsidRDefault="000A1A83" w:rsidP="00D63E71">
      <w:pPr>
        <w:pStyle w:val="FootnoteText"/>
        <w:widowControl w:val="0"/>
        <w:rPr>
          <w:szCs w:val="18"/>
        </w:rPr>
      </w:pPr>
      <w:r w:rsidRPr="00D63E71">
        <w:rPr>
          <w:rStyle w:val="FootnoteReference"/>
          <w:szCs w:val="18"/>
        </w:rPr>
        <w:footnoteRef/>
      </w:r>
      <w:r w:rsidRPr="00D63E71">
        <w:rPr>
          <w:szCs w:val="18"/>
        </w:rPr>
        <w:t xml:space="preserve"> ‘Business-related immigration - Admitting third-country nationals to Poland for business purposes’, Report produced by the National Contact Point to the European Migration Network in Poland, Warsaw 2015, p. 8, available at: </w:t>
      </w:r>
      <w:hyperlink r:id="rId1" w:history="1">
        <w:r w:rsidRPr="00D63E71">
          <w:rPr>
            <w:rStyle w:val="Hyperlink"/>
            <w:szCs w:val="18"/>
          </w:rPr>
          <w:t>https://emn.gov.pl/download/74/20941/BiznesowyEN.pdf</w:t>
        </w:r>
      </w:hyperlink>
      <w:r w:rsidRPr="00D63E71">
        <w:rPr>
          <w:szCs w:val="18"/>
        </w:rPr>
        <w:t xml:space="preserve">. </w:t>
      </w:r>
    </w:p>
  </w:footnote>
  <w:footnote w:id="2">
    <w:p w14:paraId="28D5B9C8" w14:textId="13B4B473" w:rsidR="000A1A83" w:rsidRPr="00D63E71" w:rsidRDefault="000A1A83" w:rsidP="00D63E71">
      <w:pPr>
        <w:pStyle w:val="FootnoteText"/>
        <w:widowControl w:val="0"/>
        <w:rPr>
          <w:szCs w:val="18"/>
        </w:rPr>
      </w:pPr>
      <w:r w:rsidRPr="00D63E71">
        <w:rPr>
          <w:rStyle w:val="FootnoteReference"/>
          <w:szCs w:val="18"/>
        </w:rPr>
        <w:footnoteRef/>
      </w:r>
      <w:r w:rsidRPr="00D63E71">
        <w:rPr>
          <w:szCs w:val="18"/>
        </w:rPr>
        <w:t xml:space="preserve"> Act of 12 December 2013 on Aliens (</w:t>
      </w:r>
      <w:r w:rsidRPr="00D63E71">
        <w:rPr>
          <w:i/>
          <w:szCs w:val="18"/>
        </w:rPr>
        <w:t>Ustawa z dnia 12 grudnia 2013 r. o cudzoziemcach</w:t>
      </w:r>
      <w:r w:rsidRPr="00D63E71">
        <w:rPr>
          <w:szCs w:val="18"/>
        </w:rPr>
        <w:t xml:space="preserve">), O.J. 2013 item 1650, available at: </w:t>
      </w:r>
      <w:hyperlink r:id="rId2" w:history="1">
        <w:r w:rsidRPr="00D63E71">
          <w:rPr>
            <w:rStyle w:val="Hyperlink"/>
            <w:szCs w:val="18"/>
          </w:rPr>
          <w:t>http://prawo.sejm.gov.pl/isap.nsf/DocDetails.xsp?id=WDU20130001650</w:t>
        </w:r>
      </w:hyperlink>
      <w:r w:rsidRPr="00D63E71">
        <w:rPr>
          <w:szCs w:val="18"/>
        </w:rPr>
        <w:t xml:space="preserve">. </w:t>
      </w:r>
    </w:p>
  </w:footnote>
  <w:footnote w:id="3">
    <w:p w14:paraId="471BA634" w14:textId="7B1F004A" w:rsidR="000A1A83" w:rsidRPr="00D63E71" w:rsidRDefault="000A1A83" w:rsidP="00D63E71">
      <w:pPr>
        <w:pStyle w:val="FootnoteText"/>
        <w:widowControl w:val="0"/>
        <w:rPr>
          <w:szCs w:val="18"/>
        </w:rPr>
      </w:pPr>
      <w:r w:rsidRPr="00D63E71">
        <w:rPr>
          <w:rStyle w:val="FootnoteReference"/>
          <w:szCs w:val="18"/>
        </w:rPr>
        <w:footnoteRef/>
      </w:r>
      <w:r w:rsidRPr="00D63E71">
        <w:rPr>
          <w:szCs w:val="18"/>
        </w:rPr>
        <w:t xml:space="preserve"> Opinion of the Office of Parliamentary analysis, available at </w:t>
      </w:r>
      <w:hyperlink r:id="rId3" w:history="1">
        <w:r w:rsidRPr="00D63E71">
          <w:rPr>
            <w:rStyle w:val="Hyperlink"/>
            <w:szCs w:val="18"/>
          </w:rPr>
          <w:t>http://orka.sejm.gov.pl/rexdomk7.nsf/Opdodr?OpenPage&amp;nr=1526</w:t>
        </w:r>
      </w:hyperlink>
      <w:r w:rsidRPr="00D63E71">
        <w:rPr>
          <w:szCs w:val="18"/>
        </w:rPr>
        <w:t xml:space="preserve"> </w:t>
      </w:r>
    </w:p>
  </w:footnote>
  <w:footnote w:id="4">
    <w:p w14:paraId="5E909DBE" w14:textId="73AB4072" w:rsidR="000A1A83" w:rsidRPr="00D63E71" w:rsidRDefault="000A1A83" w:rsidP="00D63E71">
      <w:pPr>
        <w:pStyle w:val="FootnoteText"/>
        <w:widowControl w:val="0"/>
        <w:rPr>
          <w:szCs w:val="18"/>
        </w:rPr>
      </w:pPr>
      <w:r w:rsidRPr="00D63E71">
        <w:rPr>
          <w:rStyle w:val="FootnoteReference"/>
          <w:szCs w:val="18"/>
        </w:rPr>
        <w:footnoteRef/>
      </w:r>
      <w:r w:rsidRPr="00D63E71">
        <w:rPr>
          <w:szCs w:val="18"/>
        </w:rPr>
        <w:t xml:space="preserve"> Business-related immigration - Admitting third-country nationals to Poland for business purposes’, Report produced by the National Contact Point to the European Migration Network in Poland, Warsaw 2015, p. 25, available at: </w:t>
      </w:r>
      <w:hyperlink r:id="rId4" w:history="1">
        <w:r w:rsidRPr="00D63E71">
          <w:rPr>
            <w:rStyle w:val="Hyperlink"/>
            <w:szCs w:val="18"/>
          </w:rPr>
          <w:t>https://emn.gov.pl/download/74/20941/BiznesowyEN.pdf</w:t>
        </w:r>
      </w:hyperlink>
      <w:r w:rsidRPr="00D63E71">
        <w:rPr>
          <w:szCs w:val="18"/>
        </w:rPr>
        <w:t>.</w:t>
      </w:r>
    </w:p>
  </w:footnote>
  <w:footnote w:id="5">
    <w:p w14:paraId="29DD448E" w14:textId="5C6B052C" w:rsidR="000A1A83" w:rsidRPr="00D63E71" w:rsidRDefault="000A1A83" w:rsidP="00D63E71">
      <w:pPr>
        <w:pStyle w:val="FootnoteText"/>
        <w:widowControl w:val="0"/>
        <w:rPr>
          <w:szCs w:val="18"/>
        </w:rPr>
      </w:pPr>
      <w:r w:rsidRPr="00D63E71">
        <w:rPr>
          <w:rStyle w:val="FootnoteReference"/>
          <w:szCs w:val="18"/>
        </w:rPr>
        <w:footnoteRef/>
      </w:r>
      <w:r w:rsidRPr="00D63E71">
        <w:rPr>
          <w:szCs w:val="18"/>
        </w:rPr>
        <w:t xml:space="preserve"> Office for Foreigners, Order of 21 October 2011, available at </w:t>
      </w:r>
      <w:hyperlink r:id="rId5" w:history="1">
        <w:r w:rsidRPr="00D63E71">
          <w:rPr>
            <w:rStyle w:val="Hyperlink"/>
            <w:szCs w:val="18"/>
          </w:rPr>
          <w:t>http://www.poznan.uw.gov.pl/system/files/kontrole/3_11_wystapienie.pdf</w:t>
        </w:r>
      </w:hyperlink>
      <w:r w:rsidRPr="00D63E71">
        <w:rPr>
          <w:szCs w:val="18"/>
        </w:rPr>
        <w:t xml:space="preserve">. </w:t>
      </w:r>
    </w:p>
  </w:footnote>
  <w:footnote w:id="6">
    <w:p w14:paraId="1039AE46" w14:textId="6F9D470C" w:rsidR="000A1A83" w:rsidRPr="00D63E71" w:rsidRDefault="000A1A83" w:rsidP="00D63E71">
      <w:pPr>
        <w:pStyle w:val="FootnoteText"/>
        <w:widowControl w:val="0"/>
        <w:rPr>
          <w:szCs w:val="18"/>
        </w:rPr>
      </w:pPr>
      <w:r w:rsidRPr="00D63E71">
        <w:rPr>
          <w:rStyle w:val="FootnoteReference"/>
          <w:szCs w:val="18"/>
        </w:rPr>
        <w:footnoteRef/>
      </w:r>
      <w:r w:rsidRPr="00D63E71">
        <w:rPr>
          <w:szCs w:val="18"/>
        </w:rPr>
        <w:t xml:space="preserve"> Business-related immigration - Admitting third-country nationals to Poland for business purposes’, Report produced by the National Contact Point to the European Migration Network in Poland, Warsaw 2015, p. 28-29, available at: </w:t>
      </w:r>
      <w:hyperlink r:id="rId6" w:history="1">
        <w:r w:rsidRPr="00D63E71">
          <w:rPr>
            <w:rStyle w:val="Hyperlink"/>
            <w:szCs w:val="18"/>
          </w:rPr>
          <w:t>https://emn.gov.pl/download/74/20941/BiznesowyEN.pdf</w:t>
        </w:r>
      </w:hyperlink>
      <w:r w:rsidRPr="00D63E71">
        <w:rPr>
          <w:szCs w:val="18"/>
        </w:rPr>
        <w:t>.</w:t>
      </w:r>
    </w:p>
  </w:footnote>
  <w:footnote w:id="7">
    <w:p w14:paraId="2802FE4F" w14:textId="44FC679C" w:rsidR="000A1A83" w:rsidRPr="00D63E71" w:rsidRDefault="000A1A83" w:rsidP="00D63E71">
      <w:pPr>
        <w:pStyle w:val="FootnoteText"/>
        <w:widowControl w:val="0"/>
        <w:rPr>
          <w:szCs w:val="18"/>
        </w:rPr>
      </w:pPr>
      <w:r w:rsidRPr="00D63E71">
        <w:rPr>
          <w:rStyle w:val="FootnoteReference"/>
          <w:szCs w:val="18"/>
        </w:rPr>
        <w:footnoteRef/>
      </w:r>
      <w:r w:rsidRPr="00D63E71">
        <w:rPr>
          <w:szCs w:val="18"/>
        </w:rPr>
        <w:t xml:space="preserve"> Foreign units of the Minister of Development operating at the Embassies and Consulates of the Republic of Poland.</w:t>
      </w:r>
    </w:p>
  </w:footnote>
  <w:footnote w:id="8">
    <w:p w14:paraId="42B3E5AB" w14:textId="127DB0BE" w:rsidR="000A1A83" w:rsidRPr="00D63E71" w:rsidRDefault="000A1A83" w:rsidP="00D63E71">
      <w:pPr>
        <w:pStyle w:val="FootnoteText"/>
        <w:widowControl w:val="0"/>
        <w:rPr>
          <w:szCs w:val="18"/>
        </w:rPr>
      </w:pPr>
      <w:r w:rsidRPr="00D63E71">
        <w:rPr>
          <w:rStyle w:val="FootnoteReference"/>
          <w:szCs w:val="18"/>
        </w:rPr>
        <w:footnoteRef/>
      </w:r>
      <w:r w:rsidRPr="00D63E71">
        <w:rPr>
          <w:szCs w:val="18"/>
        </w:rPr>
        <w:t xml:space="preserve"> Polish Investment and Trade Agency website, available at </w:t>
      </w:r>
      <w:hyperlink r:id="rId7" w:history="1">
        <w:r w:rsidRPr="00D63E71">
          <w:rPr>
            <w:rStyle w:val="Hyperlink"/>
            <w:szCs w:val="18"/>
          </w:rPr>
          <w:t>https://www.paih.gov.pl/en</w:t>
        </w:r>
      </w:hyperlink>
      <w:r w:rsidRPr="00D63E71">
        <w:rPr>
          <w:szCs w:val="18"/>
        </w:rPr>
        <w:t xml:space="preserve"> </w:t>
      </w:r>
    </w:p>
  </w:footnote>
  <w:footnote w:id="9">
    <w:p w14:paraId="0A7EB95A" w14:textId="16E37DC9" w:rsidR="000A1A83" w:rsidRPr="00D63E71" w:rsidRDefault="000A1A83" w:rsidP="00D63E71">
      <w:pPr>
        <w:pStyle w:val="FootnoteText"/>
        <w:widowControl w:val="0"/>
        <w:rPr>
          <w:szCs w:val="18"/>
        </w:rPr>
      </w:pPr>
      <w:r w:rsidRPr="00D63E71">
        <w:rPr>
          <w:rStyle w:val="FootnoteReference"/>
          <w:szCs w:val="18"/>
        </w:rPr>
        <w:footnoteRef/>
      </w:r>
      <w:r w:rsidRPr="00D63E71">
        <w:rPr>
          <w:szCs w:val="18"/>
        </w:rPr>
        <w:t xml:space="preserve"> Polish Investment and Trade Agency website, available at </w:t>
      </w:r>
      <w:hyperlink r:id="rId8" w:history="1">
        <w:r w:rsidRPr="00D63E71">
          <w:rPr>
            <w:rStyle w:val="Hyperlink"/>
            <w:szCs w:val="18"/>
          </w:rPr>
          <w:t>https://www.paih.gov.pl/about_us/Foreign_Trade_Offices</w:t>
        </w:r>
      </w:hyperlink>
      <w:r w:rsidRPr="00D63E71">
        <w:rPr>
          <w:szCs w:val="18"/>
        </w:rPr>
        <w:t xml:space="preserve"> </w:t>
      </w:r>
    </w:p>
  </w:footnote>
  <w:footnote w:id="10">
    <w:p w14:paraId="3A995836" w14:textId="77777777" w:rsidR="000A1A83" w:rsidRPr="00D63E71" w:rsidRDefault="000A1A83" w:rsidP="00D63E71">
      <w:pPr>
        <w:pStyle w:val="FootnoteText"/>
        <w:widowControl w:val="0"/>
        <w:rPr>
          <w:szCs w:val="18"/>
        </w:rPr>
      </w:pPr>
      <w:r w:rsidRPr="00D63E71">
        <w:rPr>
          <w:rStyle w:val="FootnoteReference"/>
          <w:szCs w:val="18"/>
        </w:rPr>
        <w:footnoteRef/>
      </w:r>
      <w:r w:rsidRPr="00D63E71">
        <w:rPr>
          <w:szCs w:val="18"/>
        </w:rPr>
        <w:t xml:space="preserve"> Business-related immigration - Admitting third-country nationals to Poland for business purposes’, Report produced by the National Contact Point to the European Migration Network in Poland, Warsaw 2015, p. 17-18, available at: </w:t>
      </w:r>
      <w:hyperlink r:id="rId9" w:history="1">
        <w:r w:rsidRPr="00D63E71">
          <w:rPr>
            <w:rStyle w:val="Hyperlink"/>
            <w:szCs w:val="18"/>
          </w:rPr>
          <w:t>https://emn.gov.pl/download/74/20941/BiznesowyEN.pdf</w:t>
        </w:r>
      </w:hyperlink>
      <w:r w:rsidRPr="00D63E71">
        <w:rPr>
          <w:szCs w:val="18"/>
        </w:rPr>
        <w:t>.</w:t>
      </w:r>
    </w:p>
  </w:footnote>
  <w:footnote w:id="11">
    <w:p w14:paraId="7B9B6E6F" w14:textId="0BE45331" w:rsidR="000A1A83" w:rsidRPr="00D63E71" w:rsidRDefault="000A1A83" w:rsidP="00D63E71">
      <w:pPr>
        <w:pStyle w:val="FootnoteText"/>
        <w:widowControl w:val="0"/>
        <w:rPr>
          <w:szCs w:val="18"/>
        </w:rPr>
      </w:pPr>
      <w:r w:rsidRPr="00D63E71">
        <w:rPr>
          <w:rStyle w:val="FootnoteReference"/>
          <w:szCs w:val="18"/>
        </w:rPr>
        <w:footnoteRef/>
      </w:r>
      <w:r w:rsidRPr="00D63E71">
        <w:rPr>
          <w:szCs w:val="18"/>
        </w:rPr>
        <w:t xml:space="preserve"> Act of 2 July 2004 on the Freedom of Running Business Activity (</w:t>
      </w:r>
      <w:r w:rsidRPr="00D63E71">
        <w:rPr>
          <w:i/>
          <w:szCs w:val="18"/>
        </w:rPr>
        <w:t>ustawa z dnia 2 lipca 2004 r. o swobodzie działalności gospodarczej</w:t>
      </w:r>
      <w:r w:rsidRPr="00D63E71">
        <w:rPr>
          <w:szCs w:val="18"/>
        </w:rPr>
        <w:t xml:space="preserve">), </w:t>
      </w:r>
      <w:r w:rsidR="00D63E71" w:rsidRPr="00D63E71">
        <w:rPr>
          <w:szCs w:val="18"/>
        </w:rPr>
        <w:t>available</w:t>
      </w:r>
      <w:r w:rsidRPr="00D63E71">
        <w:rPr>
          <w:szCs w:val="18"/>
        </w:rPr>
        <w:t xml:space="preserve"> at: </w:t>
      </w:r>
      <w:hyperlink r:id="rId10" w:history="1">
        <w:r w:rsidRPr="00D63E71">
          <w:rPr>
            <w:rStyle w:val="Hyperlink"/>
            <w:szCs w:val="18"/>
          </w:rPr>
          <w:t>http://prawo.sejm.gov.pl/isap.nsf/DocDetails.xsp?id=WDU20041731807</w:t>
        </w:r>
      </w:hyperlink>
      <w:r w:rsidRPr="00D63E71">
        <w:rPr>
          <w:szCs w:val="18"/>
        </w:rPr>
        <w:t xml:space="preserve">. </w:t>
      </w:r>
    </w:p>
  </w:footnote>
  <w:footnote w:id="12">
    <w:p w14:paraId="03371323" w14:textId="1DEEF9E0" w:rsidR="000A1A83" w:rsidRPr="00D63E71" w:rsidRDefault="000A1A83" w:rsidP="00D63E71">
      <w:pPr>
        <w:pStyle w:val="FootnoteText"/>
        <w:widowControl w:val="0"/>
        <w:rPr>
          <w:szCs w:val="18"/>
        </w:rPr>
      </w:pPr>
      <w:r w:rsidRPr="00D63E71">
        <w:rPr>
          <w:rStyle w:val="FootnoteReference"/>
          <w:szCs w:val="18"/>
        </w:rPr>
        <w:footnoteRef/>
      </w:r>
      <w:r w:rsidRPr="00D63E71">
        <w:rPr>
          <w:szCs w:val="18"/>
        </w:rPr>
        <w:t xml:space="preserve"> E-Konsulat website, available at </w:t>
      </w:r>
      <w:hyperlink r:id="rId11" w:history="1">
        <w:r w:rsidRPr="00D63E71">
          <w:rPr>
            <w:rStyle w:val="Hyperlink"/>
            <w:szCs w:val="18"/>
          </w:rPr>
          <w:t>https://www.e-konsulat.gov.pl/</w:t>
        </w:r>
      </w:hyperlink>
      <w:r w:rsidRPr="00D63E71">
        <w:rPr>
          <w:szCs w:val="18"/>
        </w:rPr>
        <w:t>.</w:t>
      </w:r>
    </w:p>
  </w:footnote>
  <w:footnote w:id="13">
    <w:p w14:paraId="2F1B379C" w14:textId="0E809734" w:rsidR="000A1A83" w:rsidRPr="00D63E71" w:rsidRDefault="000A1A83" w:rsidP="00D63E71">
      <w:pPr>
        <w:pStyle w:val="FootnoteText"/>
        <w:widowControl w:val="0"/>
        <w:rPr>
          <w:szCs w:val="18"/>
        </w:rPr>
      </w:pPr>
      <w:r w:rsidRPr="00D63E71">
        <w:rPr>
          <w:rStyle w:val="FootnoteReference"/>
          <w:szCs w:val="18"/>
        </w:rPr>
        <w:footnoteRef/>
      </w:r>
      <w:r w:rsidRPr="00D63E71">
        <w:rPr>
          <w:szCs w:val="18"/>
        </w:rPr>
        <w:t xml:space="preserve"> Website of the Ministry of Foreign Affairs, available at </w:t>
      </w:r>
      <w:hyperlink r:id="rId12" w:history="1">
        <w:r w:rsidRPr="00D63E71">
          <w:rPr>
            <w:rStyle w:val="Hyperlink"/>
            <w:szCs w:val="18"/>
          </w:rPr>
          <w:t>http://lwow.msz.gov.pl/pl/informacje_konsularne/wizy/oplaty_wizowe/</w:t>
        </w:r>
      </w:hyperlink>
      <w:r w:rsidRPr="00D63E71">
        <w:rPr>
          <w:szCs w:val="18"/>
        </w:rPr>
        <w:t>. Investors will have to pay EUR 65, unless they come from Russia or Ukraine. In those cases, they pay EUR 35.</w:t>
      </w:r>
    </w:p>
  </w:footnote>
  <w:footnote w:id="14">
    <w:p w14:paraId="48F054D3" w14:textId="043D53EE" w:rsidR="000A1A83" w:rsidRPr="00D63E71" w:rsidRDefault="000A1A83" w:rsidP="00D63E71">
      <w:pPr>
        <w:pStyle w:val="FootnoteText"/>
        <w:widowControl w:val="0"/>
        <w:rPr>
          <w:szCs w:val="18"/>
        </w:rPr>
      </w:pPr>
      <w:r w:rsidRPr="00D63E71">
        <w:rPr>
          <w:rStyle w:val="FootnoteReference"/>
          <w:szCs w:val="18"/>
        </w:rPr>
        <w:footnoteRef/>
      </w:r>
      <w:r w:rsidRPr="00D63E71">
        <w:rPr>
          <w:szCs w:val="18"/>
        </w:rPr>
        <w:t xml:space="preserve"> Business-related immigration - Admitting third-country nationals to Poland for business purposes’, Report produced by the National Contact Point to the European Migration Network in Poland, Warsaw 2015, p. 19, available at: </w:t>
      </w:r>
      <w:hyperlink r:id="rId13" w:history="1">
        <w:r w:rsidRPr="00D63E71">
          <w:rPr>
            <w:rStyle w:val="Hyperlink"/>
            <w:szCs w:val="18"/>
          </w:rPr>
          <w:t>https://emn.gov.pl/download/74/20941/BiznesowyEN.pdf</w:t>
        </w:r>
      </w:hyperlink>
      <w:r w:rsidRPr="00D63E71">
        <w:rPr>
          <w:szCs w:val="18"/>
        </w:rPr>
        <w:t>.</w:t>
      </w:r>
    </w:p>
  </w:footnote>
  <w:footnote w:id="15">
    <w:p w14:paraId="1C78CC9E" w14:textId="04CDE8C5" w:rsidR="000A1A83" w:rsidRPr="00D63E71" w:rsidRDefault="000A1A83" w:rsidP="00D63E71">
      <w:pPr>
        <w:pStyle w:val="FootnoteText"/>
        <w:widowControl w:val="0"/>
        <w:rPr>
          <w:szCs w:val="18"/>
        </w:rPr>
      </w:pPr>
      <w:r w:rsidRPr="00D63E71">
        <w:rPr>
          <w:rStyle w:val="FootnoteReference"/>
          <w:szCs w:val="18"/>
        </w:rPr>
        <w:footnoteRef/>
      </w:r>
      <w:r w:rsidRPr="00D63E71">
        <w:rPr>
          <w:szCs w:val="18"/>
        </w:rPr>
        <w:t xml:space="preserve"> Business-related immigration - Admitting third-country nationals to Poland for business purposes’, Report produced by the National Contact Point to the European Migration Network in Poland, Warsaw 2015, p. 20, available at: </w:t>
      </w:r>
      <w:hyperlink r:id="rId14" w:history="1">
        <w:r w:rsidRPr="00D63E71">
          <w:rPr>
            <w:rStyle w:val="Hyperlink"/>
            <w:szCs w:val="18"/>
          </w:rPr>
          <w:t>https://emn.gov.pl/download/74/20941/BiznesowyEN.pdf</w:t>
        </w:r>
      </w:hyperlink>
      <w:r w:rsidRPr="00D63E71">
        <w:rPr>
          <w:szCs w:val="18"/>
        </w:rPr>
        <w:t>.</w:t>
      </w:r>
    </w:p>
  </w:footnote>
  <w:footnote w:id="16">
    <w:p w14:paraId="1F7D4905" w14:textId="451B7603" w:rsidR="000A1A83" w:rsidRPr="00D63E71" w:rsidRDefault="000A1A83" w:rsidP="00D63E71">
      <w:pPr>
        <w:pStyle w:val="FootnoteText"/>
        <w:widowControl w:val="0"/>
        <w:rPr>
          <w:szCs w:val="18"/>
        </w:rPr>
      </w:pPr>
      <w:r w:rsidRPr="00D63E71">
        <w:rPr>
          <w:rStyle w:val="FootnoteReference"/>
          <w:szCs w:val="18"/>
        </w:rPr>
        <w:footnoteRef/>
      </w:r>
      <w:r w:rsidRPr="00D63E71">
        <w:rPr>
          <w:szCs w:val="18"/>
        </w:rPr>
        <w:t xml:space="preserve"> International Organization for Migration, Polish contact point website, available at </w:t>
      </w:r>
      <w:hyperlink r:id="rId15" w:history="1">
        <w:r w:rsidRPr="00D63E71">
          <w:rPr>
            <w:rStyle w:val="Hyperlink"/>
            <w:szCs w:val="18"/>
          </w:rPr>
          <w:t>http://www.migrant.info.pl/id-36-minimalne-kwoty-na-powrot-i-pobyt.html</w:t>
        </w:r>
      </w:hyperlink>
      <w:r w:rsidRPr="00D63E71">
        <w:rPr>
          <w:szCs w:val="18"/>
        </w:rPr>
        <w:t>.</w:t>
      </w:r>
    </w:p>
  </w:footnote>
  <w:footnote w:id="17">
    <w:p w14:paraId="17C572E4" w14:textId="5BE9EA75" w:rsidR="000A1A83" w:rsidRPr="00D63E71" w:rsidRDefault="000A1A83" w:rsidP="00D63E71">
      <w:pPr>
        <w:pStyle w:val="FootnoteText"/>
        <w:widowControl w:val="0"/>
        <w:rPr>
          <w:szCs w:val="18"/>
        </w:rPr>
      </w:pPr>
      <w:r w:rsidRPr="00D63E71">
        <w:rPr>
          <w:rStyle w:val="FootnoteReference"/>
          <w:szCs w:val="18"/>
        </w:rPr>
        <w:footnoteRef/>
      </w:r>
      <w:r w:rsidRPr="00D63E71">
        <w:rPr>
          <w:szCs w:val="18"/>
        </w:rPr>
        <w:t xml:space="preserve"> Business-related immigration - Admitting third-country nationals to Poland for business purposes’, Report produced by the National Contact Point to the European Migration Network in Poland, Warsaw 2015, p. 20, available at: </w:t>
      </w:r>
      <w:hyperlink r:id="rId16" w:history="1">
        <w:r w:rsidRPr="00D63E71">
          <w:rPr>
            <w:rStyle w:val="Hyperlink"/>
            <w:szCs w:val="18"/>
          </w:rPr>
          <w:t>https://emn.gov.pl/download/74/20941/BiznesowyEN.pdf</w:t>
        </w:r>
      </w:hyperlink>
      <w:r w:rsidRPr="00D63E71">
        <w:rPr>
          <w:szCs w:val="18"/>
        </w:rPr>
        <w:t>.</w:t>
      </w:r>
    </w:p>
  </w:footnote>
  <w:footnote w:id="18">
    <w:p w14:paraId="5A086E88" w14:textId="2825C6DD" w:rsidR="000A1A83" w:rsidRPr="00D63E71" w:rsidRDefault="000A1A83" w:rsidP="00D63E71">
      <w:pPr>
        <w:pStyle w:val="FootnoteText"/>
        <w:widowControl w:val="0"/>
        <w:rPr>
          <w:szCs w:val="18"/>
        </w:rPr>
      </w:pPr>
      <w:r w:rsidRPr="00D63E71">
        <w:rPr>
          <w:rStyle w:val="FootnoteReference"/>
          <w:szCs w:val="18"/>
        </w:rPr>
        <w:footnoteRef/>
      </w:r>
      <w:r w:rsidRPr="00D63E71">
        <w:rPr>
          <w:szCs w:val="18"/>
        </w:rPr>
        <w:t xml:space="preserve"> Application forms for national and Schengen visas are available (in English) at </w:t>
      </w:r>
      <w:hyperlink r:id="rId17" w:history="1">
        <w:r w:rsidRPr="00D63E71">
          <w:rPr>
            <w:rStyle w:val="Hyperlink"/>
            <w:szCs w:val="18"/>
          </w:rPr>
          <w:t>http://www.lwow.msz.gov.pl/pl/informacje_konsularne/wizy/formularze_wnioskow_wizowych/</w:t>
        </w:r>
      </w:hyperlink>
      <w:r w:rsidRPr="00D63E71">
        <w:rPr>
          <w:szCs w:val="18"/>
        </w:rPr>
        <w:t xml:space="preserve">.  </w:t>
      </w:r>
    </w:p>
  </w:footnote>
  <w:footnote w:id="19">
    <w:p w14:paraId="7D8A25E2" w14:textId="39578233" w:rsidR="000A1A83" w:rsidRPr="00D63E71" w:rsidRDefault="000A1A83" w:rsidP="00D63E71">
      <w:pPr>
        <w:pStyle w:val="FootnoteText"/>
        <w:widowControl w:val="0"/>
        <w:rPr>
          <w:szCs w:val="18"/>
        </w:rPr>
      </w:pPr>
      <w:r w:rsidRPr="00D63E71">
        <w:rPr>
          <w:rStyle w:val="FootnoteReference"/>
          <w:szCs w:val="18"/>
        </w:rPr>
        <w:footnoteRef/>
      </w:r>
      <w:r w:rsidRPr="00D63E71">
        <w:rPr>
          <w:szCs w:val="18"/>
        </w:rPr>
        <w:t xml:space="preserve"> The criteria for a valid travel document are: 1) the period of validity of the passport shall expire no earlier than after 3 months from the expiration of the validity of the visa applied for; 2) passport contains at least two free pages; 3) passport has been released in the last 10 years.</w:t>
      </w:r>
    </w:p>
  </w:footnote>
  <w:footnote w:id="20">
    <w:p w14:paraId="1046FE88" w14:textId="71D0245D" w:rsidR="000A1A83" w:rsidRPr="00D63E71" w:rsidRDefault="000A1A83" w:rsidP="00D63E71">
      <w:pPr>
        <w:pStyle w:val="FootnoteText"/>
        <w:rPr>
          <w:szCs w:val="18"/>
        </w:rPr>
      </w:pPr>
      <w:r w:rsidRPr="00D63E71">
        <w:rPr>
          <w:rStyle w:val="FootnoteReference"/>
          <w:szCs w:val="18"/>
        </w:rPr>
        <w:footnoteRef/>
      </w:r>
      <w:r w:rsidRPr="00D63E71">
        <w:rPr>
          <w:szCs w:val="18"/>
        </w:rPr>
        <w:t xml:space="preserve"> There is no legal definition of the term ‘temporary residence permit’. In accordance with Art. 98 of the Act on Aliens, a temporary residence permit for a foreigner is granted at his / her request if he / she meets the requirements specified for the declared purpose of the stay and the circumstances which constitute the basis for applying for the permit justify the stay of the foreigner in the territory of the Republic of Poland for a period longer than 3 months and shorter than three years.</w:t>
      </w:r>
    </w:p>
  </w:footnote>
  <w:footnote w:id="21">
    <w:p w14:paraId="5627EF7C" w14:textId="0EA24325" w:rsidR="000A1A83" w:rsidRPr="00D63E71" w:rsidRDefault="000A1A83" w:rsidP="00D63E71">
      <w:pPr>
        <w:pStyle w:val="FootnoteText"/>
        <w:widowControl w:val="0"/>
        <w:rPr>
          <w:szCs w:val="18"/>
        </w:rPr>
      </w:pPr>
      <w:r w:rsidRPr="00D63E71">
        <w:rPr>
          <w:rStyle w:val="FootnoteReference"/>
          <w:szCs w:val="18"/>
        </w:rPr>
        <w:footnoteRef/>
      </w:r>
      <w:r w:rsidRPr="00D63E71">
        <w:rPr>
          <w:szCs w:val="18"/>
        </w:rPr>
        <w:t xml:space="preserve"> Office for Foreigners website, available at </w:t>
      </w:r>
      <w:hyperlink r:id="rId18" w:history="1">
        <w:r w:rsidRPr="00D63E71">
          <w:rPr>
            <w:rStyle w:val="Hyperlink"/>
            <w:szCs w:val="18"/>
          </w:rPr>
          <w:t>https://udsc.gov.pl/cudzoziemcy/obywatele-panstw-trzecich/chce-przedluzyc-swoj-pobyt-w-polsce/zezwolenie-na-pobyt-czasowy/dzialalnosc-gospodarcza/</w:t>
        </w:r>
      </w:hyperlink>
      <w:r w:rsidRPr="00D63E71">
        <w:rPr>
          <w:rStyle w:val="Hyperlink"/>
          <w:szCs w:val="18"/>
        </w:rPr>
        <w:t>.</w:t>
      </w:r>
    </w:p>
  </w:footnote>
  <w:footnote w:id="22">
    <w:p w14:paraId="72B379C4" w14:textId="7584E7A8" w:rsidR="000A1A83" w:rsidRPr="00D63E71" w:rsidRDefault="000A1A83" w:rsidP="00D63E71">
      <w:pPr>
        <w:pStyle w:val="FootnoteText"/>
        <w:widowControl w:val="0"/>
        <w:rPr>
          <w:szCs w:val="18"/>
        </w:rPr>
      </w:pPr>
      <w:r w:rsidRPr="00D63E71">
        <w:rPr>
          <w:rStyle w:val="FootnoteReference"/>
          <w:szCs w:val="18"/>
        </w:rPr>
        <w:footnoteRef/>
      </w:r>
      <w:r w:rsidRPr="00D63E71">
        <w:rPr>
          <w:szCs w:val="18"/>
        </w:rPr>
        <w:t xml:space="preserve"> </w:t>
      </w:r>
      <w:bookmarkStart w:id="16" w:name="_Hlk517976040"/>
      <w:r w:rsidRPr="00D63E71">
        <w:rPr>
          <w:szCs w:val="18"/>
        </w:rPr>
        <w:t>Act of 6 March 2018 on the rules for the participation of foreign entrepreneurs and other foreign entities in the course of trade on the territory of the Republic of Poland (</w:t>
      </w:r>
      <w:r w:rsidRPr="00D63E71">
        <w:rPr>
          <w:i/>
          <w:szCs w:val="18"/>
        </w:rPr>
        <w:t>Ustawa z dnia 6 marca 2018 r. o zasadach uczestnictwa przedsiębiorców zagranicznych i innych osób zagranicznych w obrocie gospodarczym na terytorium Rzeczypospolitej Polskiej</w:t>
      </w:r>
      <w:r w:rsidRPr="00D63E71">
        <w:rPr>
          <w:szCs w:val="18"/>
        </w:rPr>
        <w:t xml:space="preserve">), Official Gazette of 30 March 2018, available at  </w:t>
      </w:r>
      <w:hyperlink r:id="rId19" w:history="1">
        <w:r w:rsidRPr="00D63E71">
          <w:rPr>
            <w:rStyle w:val="Hyperlink"/>
            <w:szCs w:val="18"/>
          </w:rPr>
          <w:t>http://prawo.sejm.gov.pl/isap.nsf/DocDetails.xsp?id=WDU20180000649</w:t>
        </w:r>
      </w:hyperlink>
      <w:r w:rsidRPr="00D63E71">
        <w:rPr>
          <w:szCs w:val="18"/>
        </w:rPr>
        <w:t>.</w:t>
      </w:r>
      <w:bookmarkEnd w:id="16"/>
    </w:p>
  </w:footnote>
  <w:footnote w:id="23">
    <w:p w14:paraId="778F9E57" w14:textId="1287965A" w:rsidR="000A1A83" w:rsidRPr="00D63E71" w:rsidRDefault="000A1A83" w:rsidP="00D63E71">
      <w:pPr>
        <w:pStyle w:val="FootnoteText"/>
        <w:widowControl w:val="0"/>
        <w:rPr>
          <w:szCs w:val="18"/>
        </w:rPr>
      </w:pPr>
      <w:r w:rsidRPr="00D63E71">
        <w:rPr>
          <w:rStyle w:val="FootnoteReference"/>
          <w:szCs w:val="18"/>
        </w:rPr>
        <w:footnoteRef/>
      </w:r>
      <w:r w:rsidRPr="00D63E71">
        <w:rPr>
          <w:szCs w:val="18"/>
        </w:rPr>
        <w:t xml:space="preserve"> Information gathered through consultation with national stakeholder (Ministry of Interior Affairs and Administration, Statement of 23 May 2018 no DAiPM-WSNPA-052-34/2018).</w:t>
      </w:r>
    </w:p>
  </w:footnote>
  <w:footnote w:id="24">
    <w:p w14:paraId="4BABECDC" w14:textId="55F89EA6" w:rsidR="000A1A83" w:rsidRPr="00D63E71" w:rsidRDefault="000A1A83" w:rsidP="00D63E71">
      <w:pPr>
        <w:pStyle w:val="FootnoteText"/>
        <w:widowControl w:val="0"/>
        <w:rPr>
          <w:szCs w:val="18"/>
        </w:rPr>
      </w:pPr>
      <w:r w:rsidRPr="00D63E71">
        <w:rPr>
          <w:rStyle w:val="FootnoteReference"/>
          <w:szCs w:val="18"/>
        </w:rPr>
        <w:footnoteRef/>
      </w:r>
      <w:r w:rsidRPr="00D63E71">
        <w:rPr>
          <w:szCs w:val="18"/>
        </w:rPr>
        <w:t xml:space="preserve"> Act of 15 September 2000 the Code of Commercial Companies (</w:t>
      </w:r>
      <w:r w:rsidRPr="00D63E71">
        <w:rPr>
          <w:i/>
          <w:szCs w:val="18"/>
        </w:rPr>
        <w:t>Ustawa z dnia 15 września 2000 r. Kodeks spółek handlowych</w:t>
      </w:r>
      <w:r w:rsidRPr="00D63E71">
        <w:rPr>
          <w:szCs w:val="18"/>
        </w:rPr>
        <w:t xml:space="preserve">), State Gazette Dz.U. 2000 r. Nr 94, poz. 1037, available at: </w:t>
      </w:r>
      <w:hyperlink r:id="rId20" w:history="1">
        <w:r w:rsidRPr="00D63E71">
          <w:rPr>
            <w:rStyle w:val="Hyperlink"/>
            <w:szCs w:val="18"/>
          </w:rPr>
          <w:t>http://prawo.sejm.gov.pl/isap.nsf/DocDetails.xsp?id=WDU20000941037</w:t>
        </w:r>
      </w:hyperlink>
      <w:r w:rsidRPr="00D63E71">
        <w:rPr>
          <w:szCs w:val="18"/>
        </w:rPr>
        <w:t xml:space="preserve">. </w:t>
      </w:r>
    </w:p>
  </w:footnote>
  <w:footnote w:id="25">
    <w:p w14:paraId="1DAA8E23" w14:textId="77777777" w:rsidR="000A1A83" w:rsidRPr="00D63E71" w:rsidRDefault="000A1A83" w:rsidP="00D63E71">
      <w:pPr>
        <w:pStyle w:val="FootnoteText"/>
        <w:widowControl w:val="0"/>
        <w:rPr>
          <w:szCs w:val="18"/>
        </w:rPr>
      </w:pPr>
      <w:r w:rsidRPr="00D63E71">
        <w:rPr>
          <w:rStyle w:val="FootnoteReference"/>
          <w:szCs w:val="18"/>
        </w:rPr>
        <w:footnoteRef/>
      </w:r>
      <w:r w:rsidRPr="00D63E71">
        <w:rPr>
          <w:szCs w:val="18"/>
        </w:rPr>
        <w:t xml:space="preserve"> For the limited liability company, Art. 151 to Art. 300, for the joint stock company Art. 301- Art. 490. </w:t>
      </w:r>
    </w:p>
  </w:footnote>
  <w:footnote w:id="26">
    <w:p w14:paraId="331BA2DE" w14:textId="2CF96BE6" w:rsidR="000A1A83" w:rsidRPr="00D63E71" w:rsidRDefault="000A1A83" w:rsidP="00D63E71">
      <w:pPr>
        <w:pStyle w:val="FootnoteText"/>
        <w:widowControl w:val="0"/>
        <w:rPr>
          <w:szCs w:val="18"/>
        </w:rPr>
      </w:pPr>
      <w:r w:rsidRPr="00D63E71">
        <w:rPr>
          <w:rStyle w:val="FootnoteReference"/>
          <w:szCs w:val="18"/>
        </w:rPr>
        <w:footnoteRef/>
      </w:r>
      <w:r w:rsidRPr="00D63E71">
        <w:rPr>
          <w:szCs w:val="18"/>
        </w:rPr>
        <w:t xml:space="preserve"> Act of 24 March 1920 on the Purchase of Real Estate by Foreigners (</w:t>
      </w:r>
      <w:r w:rsidRPr="00D63E71">
        <w:rPr>
          <w:i/>
          <w:szCs w:val="18"/>
        </w:rPr>
        <w:t>Ustawa z dnia 24 marca 1920 r. o nabywaniu nieruchomości przez cudzoziemców</w:t>
      </w:r>
      <w:r w:rsidRPr="00D63E71">
        <w:rPr>
          <w:szCs w:val="18"/>
        </w:rPr>
        <w:t xml:space="preserve">), State Gazette Dz.I 1920, Nr. 31, poz. 178, available at </w:t>
      </w:r>
      <w:hyperlink r:id="rId21" w:history="1">
        <w:r w:rsidRPr="00D63E71">
          <w:rPr>
            <w:rStyle w:val="Hyperlink"/>
            <w:szCs w:val="18"/>
          </w:rPr>
          <w:t>http://prawo.sejm.gov.pl/isap.nsf/DocDetails.xsp?id=WDU19200310178</w:t>
        </w:r>
      </w:hyperlink>
      <w:r w:rsidRPr="00D63E71">
        <w:rPr>
          <w:szCs w:val="18"/>
        </w:rPr>
        <w:t xml:space="preserve"> (last amended in December 2016).</w:t>
      </w:r>
    </w:p>
  </w:footnote>
  <w:footnote w:id="27">
    <w:p w14:paraId="3C1AED4E" w14:textId="0A8DEC15" w:rsidR="000A1A83" w:rsidRPr="00D63E71" w:rsidRDefault="000A1A83" w:rsidP="00D63E71">
      <w:pPr>
        <w:pStyle w:val="FootnoteText"/>
        <w:widowControl w:val="0"/>
        <w:rPr>
          <w:szCs w:val="18"/>
        </w:rPr>
      </w:pPr>
      <w:r w:rsidRPr="00D63E71">
        <w:rPr>
          <w:rStyle w:val="FootnoteReference"/>
          <w:szCs w:val="18"/>
        </w:rPr>
        <w:footnoteRef/>
      </w:r>
      <w:r w:rsidRPr="00D63E71">
        <w:rPr>
          <w:szCs w:val="18"/>
        </w:rPr>
        <w:t xml:space="preserve"> According to Art. 435 of the Act on Aliens, the following persons are considered as foreigner whose stay is undesired on the Polish territory: 1) a decision about foreigner’s return has been issued with an ordered entry ban on the territory of the Republic of Poland or/and other countries of the Schengen area; 2) the foreigner has been sentenced by a valid sentence in: a) the Republic of Poland - for intentional offense or fiscal offense; or b) a state other than the state of the Schengen area - for a crime constituting a crime within the meaning of Polish law, or c) the Republic of Poland or another country in the Schengen area - for offenses for imprisonment of more than one year; 3) entry or stay of the foreigner on the territory of the Republic of Poland is undesirable due to obligations resulting from the provisions of ratified international agreements binding for the Republic of Poland; 4) it is required for reasons of national </w:t>
      </w:r>
      <w:r w:rsidR="00D63E71" w:rsidRPr="00D63E71">
        <w:rPr>
          <w:szCs w:val="18"/>
        </w:rPr>
        <w:t>defence</w:t>
      </w:r>
      <w:r w:rsidRPr="00D63E71">
        <w:rPr>
          <w:szCs w:val="18"/>
        </w:rPr>
        <w:t xml:space="preserve"> or security or for the protection of public safety and order or the interests of the Republic of Poland; 5) the foreigner, after having been arrested in connection with crossing the border in violation of the law, was transferred to a third country on the basis of an international agreement on the transfer and reception of persons; 6) the foreigner has been transferred to another Member State of the European Union, a member state of the European Free Trade Association (EFTA) or the Swiss Confederation under an international agreement on the transfer and admission of persons.</w:t>
      </w:r>
    </w:p>
  </w:footnote>
  <w:footnote w:id="28">
    <w:p w14:paraId="1299B63F" w14:textId="79732C16" w:rsidR="000A1A83" w:rsidRPr="00D63E71" w:rsidRDefault="000A1A83" w:rsidP="00D63E71">
      <w:pPr>
        <w:pStyle w:val="Heading2"/>
        <w:keepNext w:val="0"/>
        <w:widowControl w:val="0"/>
        <w:shd w:val="clear" w:color="auto" w:fill="FFFFFF"/>
        <w:tabs>
          <w:tab w:val="clear" w:pos="576"/>
          <w:tab w:val="num" w:pos="0"/>
        </w:tabs>
        <w:spacing w:before="0" w:after="0"/>
        <w:ind w:left="0" w:firstLine="0"/>
        <w:jc w:val="both"/>
        <w:rPr>
          <w:rFonts w:ascii="Times New Roman" w:hAnsi="Times New Roman" w:cs="Times New Roman"/>
          <w:b w:val="0"/>
          <w:bCs w:val="0"/>
          <w:i w:val="0"/>
          <w:iCs w:val="0"/>
          <w:sz w:val="18"/>
          <w:szCs w:val="18"/>
        </w:rPr>
      </w:pPr>
      <w:r w:rsidRPr="00D63E71">
        <w:rPr>
          <w:rFonts w:ascii="Times New Roman" w:hAnsi="Times New Roman" w:cs="Times New Roman"/>
          <w:b w:val="0"/>
          <w:bCs w:val="0"/>
          <w:i w:val="0"/>
          <w:iCs w:val="0"/>
          <w:sz w:val="18"/>
          <w:szCs w:val="18"/>
          <w:vertAlign w:val="superscript"/>
        </w:rPr>
        <w:footnoteRef/>
      </w:r>
      <w:r w:rsidRPr="00D63E71">
        <w:rPr>
          <w:rFonts w:ascii="Times New Roman" w:hAnsi="Times New Roman" w:cs="Times New Roman"/>
          <w:b w:val="0"/>
          <w:bCs w:val="0"/>
          <w:i w:val="0"/>
          <w:iCs w:val="0"/>
          <w:sz w:val="18"/>
          <w:szCs w:val="18"/>
          <w:vertAlign w:val="superscript"/>
        </w:rPr>
        <w:t xml:space="preserve"> </w:t>
      </w:r>
      <w:bookmarkStart w:id="18" w:name="_Hlk517976943"/>
      <w:r w:rsidRPr="00D63E71">
        <w:rPr>
          <w:rFonts w:ascii="Times New Roman" w:hAnsi="Times New Roman" w:cs="Times New Roman"/>
          <w:b w:val="0"/>
          <w:bCs w:val="0"/>
          <w:i w:val="0"/>
          <w:iCs w:val="0"/>
          <w:sz w:val="18"/>
          <w:szCs w:val="18"/>
        </w:rPr>
        <w:t>Law of 14 June 1960 Code of Administrative Procedure (</w:t>
      </w:r>
      <w:r w:rsidRPr="00D63E71">
        <w:rPr>
          <w:rFonts w:ascii="Times New Roman" w:hAnsi="Times New Roman" w:cs="Times New Roman"/>
          <w:b w:val="0"/>
          <w:bCs w:val="0"/>
          <w:iCs w:val="0"/>
          <w:sz w:val="18"/>
          <w:szCs w:val="18"/>
        </w:rPr>
        <w:t>Ustawa z dnia 14 czerwca 1960 r. Kodeks postępowania administracyjnego</w:t>
      </w:r>
      <w:r w:rsidRPr="00D63E71">
        <w:rPr>
          <w:rFonts w:ascii="Times New Roman" w:hAnsi="Times New Roman" w:cs="Times New Roman"/>
          <w:b w:val="0"/>
          <w:bCs w:val="0"/>
          <w:i w:val="0"/>
          <w:iCs w:val="0"/>
          <w:sz w:val="18"/>
          <w:szCs w:val="18"/>
        </w:rPr>
        <w:t xml:space="preserve">), State Gazette Dz. U 1960, Nr. 30, poz. 168, </w:t>
      </w:r>
      <w:r w:rsidR="00D63E71" w:rsidRPr="00D63E71">
        <w:rPr>
          <w:rFonts w:ascii="Times New Roman" w:hAnsi="Times New Roman" w:cs="Times New Roman"/>
          <w:b w:val="0"/>
          <w:bCs w:val="0"/>
          <w:i w:val="0"/>
          <w:iCs w:val="0"/>
          <w:sz w:val="18"/>
          <w:szCs w:val="18"/>
        </w:rPr>
        <w:t>available</w:t>
      </w:r>
      <w:r w:rsidRPr="00D63E71">
        <w:rPr>
          <w:rFonts w:ascii="Times New Roman" w:hAnsi="Times New Roman" w:cs="Times New Roman"/>
          <w:b w:val="0"/>
          <w:bCs w:val="0"/>
          <w:i w:val="0"/>
          <w:iCs w:val="0"/>
          <w:sz w:val="18"/>
          <w:szCs w:val="18"/>
        </w:rPr>
        <w:t xml:space="preserve"> at </w:t>
      </w:r>
      <w:hyperlink r:id="rId22" w:history="1">
        <w:r w:rsidRPr="00D63E71">
          <w:rPr>
            <w:rStyle w:val="Hyperlink"/>
            <w:rFonts w:ascii="Times New Roman" w:hAnsi="Times New Roman" w:cs="Times New Roman"/>
            <w:b w:val="0"/>
            <w:bCs w:val="0"/>
            <w:i w:val="0"/>
            <w:iCs w:val="0"/>
            <w:sz w:val="18"/>
            <w:szCs w:val="18"/>
          </w:rPr>
          <w:t>http://prawo.sejm.gov.pl/isap.nsf/DocDetails.xsp?id=WDU19600300168</w:t>
        </w:r>
      </w:hyperlink>
      <w:bookmarkEnd w:id="18"/>
      <w:r w:rsidRPr="00D63E71">
        <w:rPr>
          <w:rFonts w:ascii="Times New Roman" w:hAnsi="Times New Roman" w:cs="Times New Roman"/>
          <w:b w:val="0"/>
          <w:bCs w:val="0"/>
          <w:i w:val="0"/>
          <w:iCs w:val="0"/>
          <w:sz w:val="18"/>
          <w:szCs w:val="18"/>
        </w:rPr>
        <w:t xml:space="preserve">. </w:t>
      </w:r>
    </w:p>
  </w:footnote>
  <w:footnote w:id="29">
    <w:p w14:paraId="44371C97" w14:textId="47EFEEC6" w:rsidR="000A1A83" w:rsidRPr="00D63E71" w:rsidRDefault="000A1A83" w:rsidP="00D63E71">
      <w:pPr>
        <w:pStyle w:val="Heading2"/>
        <w:keepNext w:val="0"/>
        <w:widowControl w:val="0"/>
        <w:shd w:val="clear" w:color="auto" w:fill="FFFFFF"/>
        <w:tabs>
          <w:tab w:val="clear" w:pos="576"/>
          <w:tab w:val="num" w:pos="0"/>
        </w:tabs>
        <w:spacing w:before="0" w:after="0"/>
        <w:ind w:left="0" w:firstLine="0"/>
        <w:jc w:val="both"/>
        <w:rPr>
          <w:rFonts w:ascii="Times New Roman" w:hAnsi="Times New Roman" w:cs="Times New Roman"/>
          <w:b w:val="0"/>
          <w:bCs w:val="0"/>
          <w:i w:val="0"/>
          <w:iCs w:val="0"/>
          <w:sz w:val="18"/>
          <w:szCs w:val="18"/>
        </w:rPr>
      </w:pPr>
      <w:r w:rsidRPr="00D63E71">
        <w:rPr>
          <w:rFonts w:ascii="Times New Roman" w:hAnsi="Times New Roman" w:cs="Times New Roman"/>
          <w:b w:val="0"/>
          <w:bCs w:val="0"/>
          <w:i w:val="0"/>
          <w:iCs w:val="0"/>
          <w:sz w:val="18"/>
          <w:szCs w:val="18"/>
          <w:vertAlign w:val="superscript"/>
        </w:rPr>
        <w:footnoteRef/>
      </w:r>
      <w:r w:rsidRPr="00D63E71">
        <w:rPr>
          <w:rFonts w:ascii="Times New Roman" w:hAnsi="Times New Roman" w:cs="Times New Roman"/>
          <w:b w:val="0"/>
          <w:bCs w:val="0"/>
          <w:i w:val="0"/>
          <w:iCs w:val="0"/>
          <w:sz w:val="18"/>
          <w:szCs w:val="18"/>
        </w:rPr>
        <w:t xml:space="preserve"> Law of 30 August 2002 on Proceedings before Administrative Courts (</w:t>
      </w:r>
      <w:r w:rsidRPr="00D63E71">
        <w:rPr>
          <w:rFonts w:ascii="Times New Roman" w:hAnsi="Times New Roman" w:cs="Times New Roman"/>
          <w:b w:val="0"/>
          <w:bCs w:val="0"/>
          <w:iCs w:val="0"/>
          <w:sz w:val="18"/>
          <w:szCs w:val="18"/>
        </w:rPr>
        <w:t>Ustawa z dnia 30 sierpnia 2002 r. Prawo o postępowaniu przed sądami administracyjnymi</w:t>
      </w:r>
      <w:r w:rsidRPr="00D63E71">
        <w:rPr>
          <w:rFonts w:ascii="Times New Roman" w:hAnsi="Times New Roman" w:cs="Times New Roman"/>
          <w:b w:val="0"/>
          <w:bCs w:val="0"/>
          <w:i w:val="0"/>
          <w:iCs w:val="0"/>
          <w:sz w:val="18"/>
          <w:szCs w:val="18"/>
        </w:rPr>
        <w:t xml:space="preserve">), State Gazette Dz. U 2002, Nr. 153, poz. 1270, available at </w:t>
      </w:r>
      <w:hyperlink r:id="rId23" w:history="1">
        <w:r w:rsidRPr="00D63E71">
          <w:rPr>
            <w:rStyle w:val="Hyperlink"/>
            <w:rFonts w:ascii="Times New Roman" w:hAnsi="Times New Roman" w:cs="Times New Roman"/>
            <w:b w:val="0"/>
            <w:i w:val="0"/>
            <w:sz w:val="18"/>
            <w:szCs w:val="18"/>
          </w:rPr>
          <w:t>http://prawo.sejm.gov.pl/isap.nsf/DocDetails.xsp?id=WDU20021531270</w:t>
        </w:r>
      </w:hyperlink>
      <w:r w:rsidRPr="00D63E71">
        <w:rPr>
          <w:rFonts w:ascii="Times New Roman" w:hAnsi="Times New Roman" w:cs="Times New Roman"/>
          <w:b w:val="0"/>
          <w:i w:val="0"/>
          <w:sz w:val="18"/>
          <w:szCs w:val="18"/>
        </w:rPr>
        <w:t>.</w:t>
      </w:r>
    </w:p>
  </w:footnote>
  <w:footnote w:id="30">
    <w:p w14:paraId="56752F14" w14:textId="714BEBB4" w:rsidR="000A1A83" w:rsidRPr="00D63E71" w:rsidRDefault="000A1A83" w:rsidP="00D63E71">
      <w:pPr>
        <w:pStyle w:val="FootnoteText"/>
        <w:widowControl w:val="0"/>
        <w:tabs>
          <w:tab w:val="num" w:pos="0"/>
        </w:tabs>
        <w:rPr>
          <w:szCs w:val="18"/>
        </w:rPr>
      </w:pPr>
      <w:r w:rsidRPr="00D63E71">
        <w:rPr>
          <w:rStyle w:val="FootnoteReference"/>
          <w:szCs w:val="18"/>
        </w:rPr>
        <w:footnoteRef/>
      </w:r>
      <w:r w:rsidRPr="00D63E71">
        <w:rPr>
          <w:szCs w:val="18"/>
        </w:rPr>
        <w:t xml:space="preserve"> No exhaustive list of the ‘other authorities’ is </w:t>
      </w:r>
      <w:r w:rsidR="00D63E71" w:rsidRPr="00D63E71">
        <w:rPr>
          <w:szCs w:val="18"/>
        </w:rPr>
        <w:t>provided;</w:t>
      </w:r>
      <w:r w:rsidRPr="00D63E71">
        <w:rPr>
          <w:szCs w:val="18"/>
        </w:rPr>
        <w:t xml:space="preserve"> it will depend on the individual circumstances of each case. </w:t>
      </w:r>
    </w:p>
  </w:footnote>
  <w:footnote w:id="31">
    <w:p w14:paraId="1FCAFF37" w14:textId="0CADCB91" w:rsidR="000A1A83" w:rsidRPr="00D63E71" w:rsidRDefault="000A1A83" w:rsidP="00D63E71">
      <w:pPr>
        <w:pStyle w:val="FootnoteText"/>
        <w:widowControl w:val="0"/>
        <w:rPr>
          <w:szCs w:val="18"/>
        </w:rPr>
      </w:pPr>
      <w:r w:rsidRPr="00D63E71">
        <w:rPr>
          <w:rStyle w:val="FootnoteReference"/>
          <w:szCs w:val="18"/>
        </w:rPr>
        <w:footnoteRef/>
      </w:r>
      <w:r w:rsidRPr="00D63E71">
        <w:rPr>
          <w:szCs w:val="18"/>
        </w:rPr>
        <w:t xml:space="preserve"> Regulation</w:t>
      </w:r>
      <w:r w:rsidRPr="00D63E71">
        <w:rPr>
          <w:bCs/>
          <w:szCs w:val="18"/>
        </w:rPr>
        <w:t>(EC) No 810/2009 of the European Parliament and of the Council of 13 July 2009 establishing a Community Code on Visas (Visa Code)</w:t>
      </w:r>
      <w:r w:rsidRPr="00D63E71">
        <w:rPr>
          <w:szCs w:val="18"/>
        </w:rPr>
        <w:t xml:space="preserve">, OJ L 243, 15 September 2009, p.1-58, available at </w:t>
      </w:r>
      <w:hyperlink r:id="rId24" w:history="1">
        <w:r w:rsidRPr="00D63E71">
          <w:rPr>
            <w:rStyle w:val="Hyperlink"/>
            <w:szCs w:val="18"/>
          </w:rPr>
          <w:t>https://eur-lex.europa.eu/legal-content/en/TXT/?uri=CELEX:32009R0810</w:t>
        </w:r>
      </w:hyperlink>
      <w:r w:rsidRPr="00D63E71">
        <w:rPr>
          <w:szCs w:val="18"/>
        </w:rPr>
        <w:t>. Art. 22 refers to the consultation with the central authorities of other Member States.</w:t>
      </w:r>
    </w:p>
  </w:footnote>
  <w:footnote w:id="32">
    <w:p w14:paraId="24554DF8" w14:textId="49D8A90F" w:rsidR="000A1A83" w:rsidRPr="00D63E71" w:rsidRDefault="000A1A83" w:rsidP="00D63E71">
      <w:pPr>
        <w:pStyle w:val="FootnoteText"/>
        <w:widowControl w:val="0"/>
        <w:rPr>
          <w:szCs w:val="18"/>
        </w:rPr>
      </w:pPr>
      <w:r w:rsidRPr="00D63E71">
        <w:rPr>
          <w:rStyle w:val="FootnoteReference"/>
          <w:szCs w:val="18"/>
        </w:rPr>
        <w:footnoteRef/>
      </w:r>
      <w:r w:rsidRPr="00D63E71">
        <w:rPr>
          <w:szCs w:val="18"/>
        </w:rPr>
        <w:t xml:space="preserve"> This amendment was introduced by Act of 24 November 2017 amending the Act on Aliens and certain other Acts (</w:t>
      </w:r>
      <w:r w:rsidRPr="00D63E71">
        <w:rPr>
          <w:i/>
          <w:szCs w:val="18"/>
        </w:rPr>
        <w:t>Ustawa z dnia 24 listopada 2017 r. o zmianie ustawy o cudzoziemcach oraz niektórych innych ustaw</w:t>
      </w:r>
      <w:r w:rsidRPr="00D63E71">
        <w:rPr>
          <w:szCs w:val="18"/>
        </w:rPr>
        <w:t xml:space="preserve">), State Gazette Dz.U. 2018 poz. 107, available at </w:t>
      </w:r>
      <w:hyperlink r:id="rId25" w:history="1">
        <w:r w:rsidRPr="00D63E71">
          <w:rPr>
            <w:rStyle w:val="Hyperlink"/>
            <w:szCs w:val="18"/>
          </w:rPr>
          <w:t>http://dziennikustaw.gov.pl/du/2018/107/1</w:t>
        </w:r>
      </w:hyperlink>
      <w:r w:rsidRPr="00D63E71">
        <w:rPr>
          <w:szCs w:val="18"/>
        </w:rPr>
        <w:t xml:space="preserve">. </w:t>
      </w:r>
    </w:p>
  </w:footnote>
  <w:footnote w:id="33">
    <w:p w14:paraId="6D265E47" w14:textId="160FA862" w:rsidR="000A1A83" w:rsidRPr="00D63E71" w:rsidRDefault="000A1A83" w:rsidP="00D63E71">
      <w:pPr>
        <w:pStyle w:val="FootnoteText"/>
        <w:widowControl w:val="0"/>
        <w:rPr>
          <w:szCs w:val="18"/>
        </w:rPr>
      </w:pPr>
      <w:r w:rsidRPr="00D63E71">
        <w:rPr>
          <w:rStyle w:val="FootnoteReference"/>
          <w:szCs w:val="18"/>
        </w:rPr>
        <w:footnoteRef/>
      </w:r>
      <w:r w:rsidRPr="00D63E71">
        <w:rPr>
          <w:szCs w:val="18"/>
        </w:rPr>
        <w:t xml:space="preserve"> Information gathered through consultation with national stakeholder (Ministry of Interior Affairs and Administration, Statement of 23 May 2018 no DAiPM-WSNPA-052-34/2018).</w:t>
      </w:r>
    </w:p>
  </w:footnote>
  <w:footnote w:id="34">
    <w:p w14:paraId="2F3F97F9" w14:textId="45112551" w:rsidR="000A1A83" w:rsidRPr="00D63E71" w:rsidRDefault="000A1A83" w:rsidP="00D63E71">
      <w:pPr>
        <w:pStyle w:val="FootnoteText"/>
        <w:widowControl w:val="0"/>
        <w:rPr>
          <w:szCs w:val="18"/>
        </w:rPr>
      </w:pPr>
      <w:r w:rsidRPr="00D63E71">
        <w:rPr>
          <w:rStyle w:val="FootnoteReference"/>
          <w:szCs w:val="18"/>
        </w:rPr>
        <w:footnoteRef/>
      </w:r>
      <w:r w:rsidRPr="00D63E71">
        <w:rPr>
          <w:szCs w:val="18"/>
        </w:rPr>
        <w:t xml:space="preserve"> Office for Foreigners website, available at </w:t>
      </w:r>
      <w:hyperlink r:id="rId26" w:history="1">
        <w:r w:rsidRPr="00D63E71">
          <w:rPr>
            <w:rStyle w:val="Hyperlink"/>
            <w:szCs w:val="18"/>
          </w:rPr>
          <w:t>https://udsc.gov.pl/statystyki/raporty-okresowe/zestawienia-roczne/</w:t>
        </w:r>
      </w:hyperlink>
      <w:r w:rsidRPr="00D63E71">
        <w:rPr>
          <w:szCs w:val="18"/>
        </w:rPr>
        <w:t>.</w:t>
      </w:r>
    </w:p>
  </w:footnote>
  <w:footnote w:id="35">
    <w:p w14:paraId="669247E8" w14:textId="3DD160A1" w:rsidR="000A1A83" w:rsidRPr="00D63E71" w:rsidRDefault="000A1A83" w:rsidP="00D63E71">
      <w:pPr>
        <w:pStyle w:val="FootnoteText"/>
        <w:widowControl w:val="0"/>
        <w:rPr>
          <w:szCs w:val="18"/>
        </w:rPr>
      </w:pPr>
      <w:r w:rsidRPr="00D63E71">
        <w:rPr>
          <w:rStyle w:val="FootnoteReference"/>
          <w:szCs w:val="18"/>
        </w:rPr>
        <w:footnoteRef/>
      </w:r>
      <w:r w:rsidRPr="00D63E71">
        <w:rPr>
          <w:szCs w:val="18"/>
        </w:rPr>
        <w:t xml:space="preserve"> Types of permits: Permanent residence and work permit, Temporary residence permit for highly qualified employment, Temporary residence permit for work within the framework of an intra-corporate transfer, Temporary residence permit of foreigners on the territory of the Republic of Poland for the purpose of using mobility, Temporary residence permit for the purpose of work by a foreigner delegated by a foreign employer on the territory of the Republic of Poland, Temporary residence permit for conducting business activity, Temporary residence permit for the purpose of studying, Temporary residence permit for conducting research, Temporary residence permit for members of families of citizens of the Republic of Poland.</w:t>
      </w:r>
    </w:p>
  </w:footnote>
  <w:footnote w:id="36">
    <w:p w14:paraId="41A4DCF3" w14:textId="4DAB5024" w:rsidR="000A1A83" w:rsidRPr="00D63E71" w:rsidRDefault="000A1A83" w:rsidP="00D63E71">
      <w:pPr>
        <w:pStyle w:val="FootnoteText"/>
        <w:rPr>
          <w:szCs w:val="18"/>
        </w:rPr>
      </w:pPr>
      <w:r w:rsidRPr="00D63E71">
        <w:rPr>
          <w:rStyle w:val="FootnoteReference"/>
          <w:szCs w:val="18"/>
        </w:rPr>
        <w:footnoteRef/>
      </w:r>
      <w:r w:rsidRPr="00D63E71">
        <w:rPr>
          <w:szCs w:val="18"/>
        </w:rPr>
        <w:t xml:space="preserve"> Information gathered through consultation with national stakeholder (Ministry of Interior Affairs and Administration, Statement of 6 June 2018 no DAiPM-WSNPA-052-34/2018).</w:t>
      </w:r>
    </w:p>
  </w:footnote>
  <w:footnote w:id="37">
    <w:p w14:paraId="1DA2CA40" w14:textId="60C7E2E1" w:rsidR="000A1A83" w:rsidRPr="00D63E71" w:rsidRDefault="000A1A83" w:rsidP="00D63E71">
      <w:pPr>
        <w:pStyle w:val="FootnoteText"/>
        <w:widowControl w:val="0"/>
        <w:rPr>
          <w:szCs w:val="18"/>
        </w:rPr>
      </w:pPr>
      <w:r w:rsidRPr="00D63E71">
        <w:rPr>
          <w:rStyle w:val="FootnoteReference"/>
          <w:szCs w:val="18"/>
        </w:rPr>
        <w:footnoteRef/>
      </w:r>
      <w:r w:rsidRPr="00D63E71">
        <w:rPr>
          <w:szCs w:val="18"/>
        </w:rPr>
        <w:t xml:space="preserve"> Information gathered through consultation with national stakeholder (Ministry of Interior Affairs and Administration, Statement of 23 May 2018 no DAiPM-WSNPA-052-34/2018).</w:t>
      </w:r>
    </w:p>
  </w:footnote>
  <w:footnote w:id="38">
    <w:p w14:paraId="5E7FF666" w14:textId="7460C434" w:rsidR="000A1A83" w:rsidRPr="00D63E71" w:rsidRDefault="000A1A83" w:rsidP="00D63E71">
      <w:pPr>
        <w:pStyle w:val="FootnoteText"/>
        <w:widowControl w:val="0"/>
        <w:rPr>
          <w:szCs w:val="18"/>
        </w:rPr>
      </w:pPr>
      <w:r w:rsidRPr="00D63E71">
        <w:rPr>
          <w:rStyle w:val="FootnoteReference"/>
          <w:szCs w:val="18"/>
        </w:rPr>
        <w:footnoteRef/>
      </w:r>
      <w:r w:rsidRPr="00D63E71">
        <w:rPr>
          <w:szCs w:val="18"/>
        </w:rPr>
        <w:t xml:space="preserve"> For the purposes of this Table, the term ‘investment’ covers any pecuniary disbursement required as part of the process for obtaining residence under the investors’ residence scheme.</w:t>
      </w:r>
    </w:p>
  </w:footnote>
  <w:footnote w:id="39">
    <w:p w14:paraId="243ACEC7" w14:textId="7AE51BA9" w:rsidR="000A1A83" w:rsidRPr="00D63E71" w:rsidRDefault="000A1A83" w:rsidP="00D63E71">
      <w:pPr>
        <w:pStyle w:val="FootnoteText"/>
        <w:widowControl w:val="0"/>
        <w:rPr>
          <w:szCs w:val="18"/>
        </w:rPr>
      </w:pPr>
      <w:r w:rsidRPr="00D63E71">
        <w:rPr>
          <w:rStyle w:val="FootnoteReference"/>
          <w:szCs w:val="18"/>
        </w:rPr>
        <w:footnoteRef/>
      </w:r>
      <w:r w:rsidRPr="00D63E71">
        <w:rPr>
          <w:szCs w:val="18"/>
        </w:rPr>
        <w:t xml:space="preserve"> Business-related immigration - Admitting third-country nationals to Poland for business purposes’, Report produced by the National Contact Point to the European Migration Network in Poland, Warsaw 2015, p. 24, available at: </w:t>
      </w:r>
      <w:hyperlink r:id="rId27" w:history="1">
        <w:r w:rsidRPr="00D63E71">
          <w:rPr>
            <w:rStyle w:val="Hyperlink"/>
            <w:szCs w:val="18"/>
          </w:rPr>
          <w:t>https://emn.gov.pl/download/74/20941/BiznesowyEN.pdf</w:t>
        </w:r>
      </w:hyperlink>
      <w:r w:rsidRPr="00D63E71">
        <w:rPr>
          <w:szCs w:val="18"/>
        </w:rPr>
        <w:t xml:space="preserve">; Office for Foreigners website, available at </w:t>
      </w:r>
      <w:hyperlink r:id="rId28" w:history="1">
        <w:r w:rsidRPr="00D63E71">
          <w:rPr>
            <w:rStyle w:val="Hyperlink"/>
            <w:szCs w:val="18"/>
          </w:rPr>
          <w:t>https://udsc.gov.pl/cudzoziemcy/obywatele-panstw-trzecich/chce-przedluzyc-swoj-pobyt-w-polsce/zezwolenie-na-pobyt-czasowy/dzialalnosc-gospodarcza/</w:t>
        </w:r>
      </w:hyperlink>
    </w:p>
  </w:footnote>
  <w:footnote w:id="40">
    <w:p w14:paraId="5D550165" w14:textId="35950226" w:rsidR="000A1A83" w:rsidRPr="00D63E71" w:rsidRDefault="000A1A83" w:rsidP="00D63E71">
      <w:pPr>
        <w:pStyle w:val="FootnoteText"/>
        <w:widowControl w:val="0"/>
        <w:rPr>
          <w:szCs w:val="18"/>
        </w:rPr>
      </w:pPr>
      <w:r w:rsidRPr="00D63E71">
        <w:rPr>
          <w:rStyle w:val="FootnoteReference"/>
          <w:szCs w:val="18"/>
        </w:rPr>
        <w:footnoteRef/>
      </w:r>
      <w:r w:rsidRPr="00D63E71">
        <w:rPr>
          <w:szCs w:val="18"/>
        </w:rPr>
        <w:t xml:space="preserve"> No information on how the checks are carried out was retrieved from the stakeholder consultation or the desk research.</w:t>
      </w:r>
    </w:p>
  </w:footnote>
  <w:footnote w:id="41">
    <w:p w14:paraId="55719BA9" w14:textId="7A0CEA7B" w:rsidR="000A1A83" w:rsidRPr="00D63E71" w:rsidRDefault="000A1A83" w:rsidP="00D63E71">
      <w:pPr>
        <w:pStyle w:val="FootnoteText"/>
        <w:widowControl w:val="0"/>
        <w:rPr>
          <w:szCs w:val="18"/>
        </w:rPr>
      </w:pPr>
      <w:r w:rsidRPr="00D63E71">
        <w:rPr>
          <w:rStyle w:val="FootnoteReference"/>
          <w:szCs w:val="18"/>
        </w:rPr>
        <w:footnoteRef/>
      </w:r>
      <w:r w:rsidRPr="00D63E71">
        <w:rPr>
          <w:szCs w:val="18"/>
        </w:rPr>
        <w:t xml:space="preserve"> Office for Foreigners, Control plans, available at </w:t>
      </w:r>
      <w:hyperlink r:id="rId29" w:history="1">
        <w:r w:rsidRPr="00D63E71">
          <w:rPr>
            <w:rStyle w:val="Hyperlink"/>
            <w:szCs w:val="18"/>
          </w:rPr>
          <w:t>http://bip.udsc.gov.pl/plany-kontroli</w:t>
        </w:r>
      </w:hyperlink>
      <w:r w:rsidRPr="00D63E71">
        <w:rPr>
          <w:szCs w:val="18"/>
        </w:rPr>
        <w:t xml:space="preserve">. </w:t>
      </w:r>
    </w:p>
  </w:footnote>
  <w:footnote w:id="42">
    <w:p w14:paraId="026D8381" w14:textId="065A85D5" w:rsidR="000A1A83" w:rsidRPr="00D63E71" w:rsidRDefault="000A1A83" w:rsidP="00D63E71">
      <w:pPr>
        <w:pStyle w:val="FootnoteText"/>
        <w:widowControl w:val="0"/>
        <w:rPr>
          <w:szCs w:val="18"/>
        </w:rPr>
      </w:pPr>
      <w:r w:rsidRPr="00D63E71">
        <w:rPr>
          <w:rStyle w:val="FootnoteReference"/>
          <w:szCs w:val="18"/>
        </w:rPr>
        <w:footnoteRef/>
      </w:r>
      <w:r w:rsidRPr="00D63E71">
        <w:rPr>
          <w:szCs w:val="18"/>
        </w:rPr>
        <w:t xml:space="preserve"> Office for Foreigners, Control plan for 2018, available at </w:t>
      </w:r>
      <w:hyperlink r:id="rId30" w:history="1">
        <w:r w:rsidRPr="00D63E71">
          <w:rPr>
            <w:rStyle w:val="Hyperlink"/>
            <w:szCs w:val="18"/>
          </w:rPr>
          <w:t>http://bip.udsc.gov.pl/plany-kontroli/plan-kontroli-na-2018-rok</w:t>
        </w:r>
      </w:hyperlink>
      <w:r w:rsidRPr="00D63E71">
        <w:rPr>
          <w:szCs w:val="18"/>
        </w:rPr>
        <w:t xml:space="preserve">. </w:t>
      </w:r>
    </w:p>
  </w:footnote>
  <w:footnote w:id="43">
    <w:p w14:paraId="3D3B87D5" w14:textId="7BF6B44D" w:rsidR="000A1A83" w:rsidRPr="00D63E71" w:rsidRDefault="000A1A83" w:rsidP="00D63E71">
      <w:pPr>
        <w:pStyle w:val="FootnoteText"/>
        <w:widowControl w:val="0"/>
        <w:rPr>
          <w:szCs w:val="18"/>
        </w:rPr>
      </w:pPr>
      <w:r w:rsidRPr="00D63E71">
        <w:rPr>
          <w:rStyle w:val="FootnoteReference"/>
          <w:szCs w:val="18"/>
        </w:rPr>
        <w:footnoteRef/>
      </w:r>
      <w:r w:rsidRPr="00D63E71">
        <w:rPr>
          <w:szCs w:val="18"/>
        </w:rPr>
        <w:t xml:space="preserve"> Average gross monthly wage in Poland is currently (III 2018) PLN 4886.56 (approx. EUR 1220). Information of the Polish Statistical Office available at </w:t>
      </w:r>
      <w:hyperlink r:id="rId31" w:history="1">
        <w:r w:rsidRPr="00D63E71">
          <w:rPr>
            <w:szCs w:val="18"/>
          </w:rPr>
          <w:t>https://stat.gov.pl/en/topics/labour-market/working-employed-wages-and-salaries-cost-of-labour/average-paid-employment-and-average-gross-wages-and-salaries-in-enterprise-sector-in-march-2018,3,84.html</w:t>
        </w:r>
      </w:hyperlink>
      <w:r w:rsidRPr="00D63E71">
        <w:rPr>
          <w:szCs w:val="18"/>
        </w:rPr>
        <w:t xml:space="preserve">. </w:t>
      </w:r>
      <w:r w:rsidRPr="00D63E71">
        <w:rPr>
          <w:color w:val="222222"/>
          <w:szCs w:val="18"/>
          <w:shd w:val="clear" w:color="auto" w:fill="F0F0F0"/>
        </w:rPr>
        <w:t xml:space="preserve"> </w:t>
      </w:r>
    </w:p>
  </w:footnote>
  <w:footnote w:id="44">
    <w:p w14:paraId="24E012E1" w14:textId="39B350CA" w:rsidR="000A1A83" w:rsidRPr="00D63E71" w:rsidRDefault="000A1A83" w:rsidP="00D63E71">
      <w:pPr>
        <w:pStyle w:val="FootnoteText"/>
        <w:widowControl w:val="0"/>
        <w:rPr>
          <w:szCs w:val="18"/>
        </w:rPr>
      </w:pPr>
      <w:r w:rsidRPr="00D63E71">
        <w:rPr>
          <w:rStyle w:val="FootnoteReference"/>
          <w:szCs w:val="18"/>
        </w:rPr>
        <w:footnoteRef/>
      </w:r>
      <w:r w:rsidRPr="00D63E71">
        <w:rPr>
          <w:szCs w:val="18"/>
        </w:rPr>
        <w:t xml:space="preserve"> Business-related immigration - Admitting third-country nationals to Poland for business purposes’, Report produced by the National Contact Point to the European Migration Network in Poland, Warsaw 2015, p. 24, available at: </w:t>
      </w:r>
      <w:hyperlink r:id="rId32" w:history="1">
        <w:r w:rsidRPr="00D63E71">
          <w:rPr>
            <w:rStyle w:val="Hyperlink"/>
            <w:szCs w:val="18"/>
          </w:rPr>
          <w:t>https://emn.gov.pl/download/74/20941/BiznesowyEN.pdf</w:t>
        </w:r>
      </w:hyperlink>
      <w:r w:rsidRPr="00D63E71">
        <w:rPr>
          <w:szCs w:val="18"/>
        </w:rPr>
        <w:t xml:space="preserve">; Office for Foreigners website, available at </w:t>
      </w:r>
      <w:hyperlink r:id="rId33" w:history="1">
        <w:r w:rsidRPr="00D63E71">
          <w:rPr>
            <w:rStyle w:val="Hyperlink"/>
            <w:szCs w:val="18"/>
          </w:rPr>
          <w:t>https://udsc.gov.pl/cudzoziemcy/obywatele-panstw-trzecich/chce-przedluzyc-swoj-pobyt-w-polsce/zezwolenie-na-pobyt-czasowy/dzialalnosc-gospodarcza/</w:t>
        </w:r>
      </w:hyperlink>
      <w:r w:rsidRPr="00D63E71">
        <w:rPr>
          <w:szCs w:val="18"/>
        </w:rPr>
        <w:t xml:space="preserve"> </w:t>
      </w:r>
    </w:p>
  </w:footnote>
  <w:footnote w:id="45">
    <w:p w14:paraId="0E565DA4" w14:textId="77777777" w:rsidR="000A1A83" w:rsidRPr="00D63E71" w:rsidRDefault="000A1A83" w:rsidP="00D63E71">
      <w:pPr>
        <w:pStyle w:val="FootnoteText"/>
        <w:widowControl w:val="0"/>
        <w:rPr>
          <w:szCs w:val="18"/>
        </w:rPr>
      </w:pPr>
      <w:r w:rsidRPr="00D63E71">
        <w:rPr>
          <w:rStyle w:val="FootnoteReference"/>
          <w:szCs w:val="18"/>
        </w:rPr>
        <w:footnoteRef/>
      </w:r>
      <w:r w:rsidRPr="00D63E71">
        <w:rPr>
          <w:szCs w:val="18"/>
        </w:rPr>
        <w:t xml:space="preserve"> Business-related immigration - Admitting third-country nationals to Poland for business purposes’, Report produced by the National Contact Point to the European Migration Network in Poland, Warsaw 2015, p. 24, available at: </w:t>
      </w:r>
      <w:hyperlink r:id="rId34" w:history="1">
        <w:r w:rsidRPr="00D63E71">
          <w:rPr>
            <w:rStyle w:val="Hyperlink"/>
            <w:szCs w:val="18"/>
          </w:rPr>
          <w:t>https://emn.gov.pl/download/74/20941/BiznesowyEN.pdf</w:t>
        </w:r>
      </w:hyperlink>
      <w:r w:rsidRPr="00D63E71">
        <w:rPr>
          <w:szCs w:val="18"/>
        </w:rPr>
        <w:t xml:space="preserve">; Office for Foreigners: </w:t>
      </w:r>
      <w:hyperlink r:id="rId35" w:history="1">
        <w:r w:rsidRPr="00D63E71">
          <w:rPr>
            <w:rStyle w:val="Hyperlink"/>
            <w:szCs w:val="18"/>
          </w:rPr>
          <w:t>https://udsc.gov.pl/cudzoziemcy/obywatele-panstw-trzecich/chce-przedluzyc-swoj-pobyt-w-polsce/zezwolenie-na-pobyt-czasowy/dzialalnosc-gospodarcza/</w:t>
        </w:r>
      </w:hyperlink>
    </w:p>
  </w:footnote>
  <w:footnote w:id="46">
    <w:p w14:paraId="4D4D87A1" w14:textId="32E10763" w:rsidR="000A1A83" w:rsidRPr="00D63E71" w:rsidRDefault="000A1A83" w:rsidP="00D63E71">
      <w:pPr>
        <w:pStyle w:val="FootnoteText"/>
        <w:widowControl w:val="0"/>
        <w:rPr>
          <w:szCs w:val="18"/>
        </w:rPr>
      </w:pPr>
      <w:r w:rsidRPr="00D63E71">
        <w:rPr>
          <w:rStyle w:val="FootnoteReference"/>
          <w:szCs w:val="18"/>
        </w:rPr>
        <w:footnoteRef/>
      </w:r>
      <w:r w:rsidRPr="00D63E71">
        <w:rPr>
          <w:szCs w:val="18"/>
        </w:rPr>
        <w:t xml:space="preserve"> The Act on Aliens does not specify whether the</w:t>
      </w:r>
      <w:r w:rsidRPr="00D63E71">
        <w:rPr>
          <w:bCs/>
          <w:szCs w:val="18"/>
        </w:rPr>
        <w:t xml:space="preserve"> detention, placement in a guarded centre or in custody for foreigners, prohibition from leaving the country or serving a penalty of imprisonment; or temporary arrest are in Poland and/or abroad. The national expert considers that the legislation covers both.</w:t>
      </w:r>
    </w:p>
  </w:footnote>
  <w:footnote w:id="47">
    <w:p w14:paraId="2F76367C" w14:textId="20CD3F70" w:rsidR="000A1A83" w:rsidRPr="00D63E71" w:rsidRDefault="000A1A83" w:rsidP="00D63E71">
      <w:pPr>
        <w:pStyle w:val="FootnoteText"/>
        <w:widowControl w:val="0"/>
        <w:rPr>
          <w:szCs w:val="18"/>
        </w:rPr>
      </w:pPr>
      <w:r w:rsidRPr="00D63E71">
        <w:rPr>
          <w:rStyle w:val="FootnoteReference"/>
          <w:szCs w:val="18"/>
        </w:rPr>
        <w:footnoteRef/>
      </w:r>
      <w:r w:rsidRPr="00D63E71">
        <w:rPr>
          <w:szCs w:val="18"/>
        </w:rPr>
        <w:t xml:space="preserve"> Act of 15 September 2000 the Code of Commercial Companies (</w:t>
      </w:r>
      <w:r w:rsidRPr="00D63E71">
        <w:rPr>
          <w:i/>
          <w:szCs w:val="18"/>
        </w:rPr>
        <w:t>Ustawa z dnia 15 września 2000 r. Kodeks spółek handlowych</w:t>
      </w:r>
      <w:r w:rsidRPr="00D63E71">
        <w:rPr>
          <w:szCs w:val="18"/>
        </w:rPr>
        <w:t xml:space="preserve">), State Gazette Dz.U. 2000 r. Nr 94, poz. 1037, available at: </w:t>
      </w:r>
      <w:hyperlink r:id="rId36" w:history="1">
        <w:r w:rsidRPr="00D63E71">
          <w:rPr>
            <w:rStyle w:val="Hyperlink"/>
            <w:szCs w:val="18"/>
          </w:rPr>
          <w:t>http://prawo.sejm.gov.pl/isap.nsf/DocDetails.xsp?id=WDU20000941037</w:t>
        </w:r>
      </w:hyperlink>
      <w:r w:rsidRPr="00D63E71">
        <w:rPr>
          <w:szCs w:val="18"/>
        </w:rPr>
        <w:t>.</w:t>
      </w:r>
    </w:p>
  </w:footnote>
  <w:footnote w:id="48">
    <w:p w14:paraId="2EB108F2" w14:textId="4317F22D" w:rsidR="000A1A83" w:rsidRPr="00D63E71" w:rsidRDefault="000A1A83" w:rsidP="00D63E71">
      <w:pPr>
        <w:pStyle w:val="FootnoteText"/>
        <w:widowControl w:val="0"/>
        <w:rPr>
          <w:szCs w:val="18"/>
        </w:rPr>
      </w:pPr>
      <w:r w:rsidRPr="00D63E71">
        <w:rPr>
          <w:rStyle w:val="FootnoteReference"/>
          <w:szCs w:val="18"/>
        </w:rPr>
        <w:footnoteRef/>
      </w:r>
      <w:r w:rsidRPr="00D63E71">
        <w:rPr>
          <w:szCs w:val="18"/>
        </w:rPr>
        <w:t xml:space="preserve"> According to Art. 435 of the Act on Aliens, the following persons are considered as foreigner whose stay is undesired on the Polish territory: 1) a decision about foreigner’s return has been issued with an ordered entry ban on the territory of the Republic of Poland or/and other countries of the Schengen area; 2) the foreigner has been sentenced by a valid sentence in: a) the Republic of Poland - for intentional offense or fiscal offense; or b) a state other than the state of the Schengen area - for a crime constituting a crime within the meaning of Polish law, or c) the Republic of Poland or another country in the Schengen area - for offenses for imprisonment of more than one year; 3) entry or stay of the foreigner on the territory of the Republic of Poland is undesirable due to obligations resulting from the provisions of ratified international agreements binding for the Republic of Poland; 4) it is required for reasons of national </w:t>
      </w:r>
      <w:r w:rsidR="00D63E71" w:rsidRPr="00D63E71">
        <w:rPr>
          <w:szCs w:val="18"/>
        </w:rPr>
        <w:t>defence</w:t>
      </w:r>
      <w:r w:rsidRPr="00D63E71">
        <w:rPr>
          <w:szCs w:val="18"/>
        </w:rPr>
        <w:t xml:space="preserve"> or security or for the protection of public safety and order or the interests of the Republic of Poland; 5) the foreigner, after having been arrested in connection with crossing the border in violation of the law, was transferred to a third country on the basis of an international agreement on the transfer and reception of persons; 6) the foreigner has been transferred to another Member State of the European Union, a member state of the European Free Trade Association (EFTA) or the Swiss Confederation under an international agreement on the transfer and admission of persons.</w:t>
      </w:r>
    </w:p>
  </w:footnote>
  <w:footnote w:id="49">
    <w:p w14:paraId="3890D0E5" w14:textId="2F8A1BE8" w:rsidR="000A1A83" w:rsidRPr="00D63E71" w:rsidRDefault="000A1A83" w:rsidP="00D63E71">
      <w:pPr>
        <w:pStyle w:val="FootnoteText"/>
        <w:widowControl w:val="0"/>
        <w:rPr>
          <w:szCs w:val="18"/>
        </w:rPr>
      </w:pPr>
      <w:r w:rsidRPr="00D63E71">
        <w:rPr>
          <w:rStyle w:val="FootnoteReference"/>
          <w:szCs w:val="18"/>
        </w:rPr>
        <w:footnoteRef/>
      </w:r>
      <w:r w:rsidRPr="00D63E71">
        <w:rPr>
          <w:szCs w:val="18"/>
        </w:rPr>
        <w:t xml:space="preserve"> Office for Foreigners website, available at </w:t>
      </w:r>
      <w:hyperlink r:id="rId37" w:history="1">
        <w:r w:rsidRPr="00D63E71">
          <w:rPr>
            <w:rStyle w:val="Hyperlink"/>
            <w:szCs w:val="18"/>
          </w:rPr>
          <w:t>https://udsc.gov.pl/cudzoziemcy/obywatele-panstw-trzecich/chce-przedluzyc-swoj-pobyt-w-polsce/zezwolenie-na-pobyt-czasowy/dzialalnosc-gospodarcza/</w:t>
        </w:r>
      </w:hyperlink>
      <w:r w:rsidRPr="00D63E71">
        <w:rPr>
          <w:szCs w:val="18"/>
        </w:rPr>
        <w:t xml:space="preserve"> </w:t>
      </w:r>
    </w:p>
  </w:footnote>
  <w:footnote w:id="50">
    <w:p w14:paraId="1B9D4040" w14:textId="4720FAE3" w:rsidR="000A1A83" w:rsidRPr="00D63E71" w:rsidRDefault="000A1A83" w:rsidP="00D63E71">
      <w:pPr>
        <w:pStyle w:val="FootnoteText"/>
        <w:widowControl w:val="0"/>
        <w:rPr>
          <w:szCs w:val="18"/>
        </w:rPr>
      </w:pPr>
      <w:r w:rsidRPr="00D63E71">
        <w:rPr>
          <w:rStyle w:val="FootnoteReference"/>
          <w:szCs w:val="18"/>
        </w:rPr>
        <w:footnoteRef/>
      </w:r>
      <w:r w:rsidRPr="00D63E71">
        <w:rPr>
          <w:szCs w:val="18"/>
        </w:rPr>
        <w:t xml:space="preserve"> Business-related immigration - Admitting third-country nationals to Poland for business purposes’, Report produced by the National Contact Point to the European Migration Network in Poland, Warsaw 2015, p. 24, available at: </w:t>
      </w:r>
      <w:hyperlink r:id="rId38" w:history="1">
        <w:r w:rsidRPr="00D63E71">
          <w:rPr>
            <w:rStyle w:val="Hyperlink"/>
            <w:szCs w:val="18"/>
          </w:rPr>
          <w:t>https://emn.gov.pl/download/74/20941/BiznesowyEN.pdf</w:t>
        </w:r>
      </w:hyperlink>
      <w:r w:rsidRPr="00D63E71">
        <w:rPr>
          <w:szCs w:val="18"/>
        </w:rPr>
        <w:t xml:space="preserve">; Office for Foreigners: </w:t>
      </w:r>
      <w:hyperlink r:id="rId39" w:history="1">
        <w:r w:rsidRPr="00D63E71">
          <w:rPr>
            <w:rStyle w:val="Hyperlink"/>
            <w:szCs w:val="18"/>
          </w:rPr>
          <w:t>https://udsc.gov.pl/cudzoziemcy/obywatele-panstw-trzecich/chce-przedluzyc-swoj-pobyt-w-polsce/zezwolenie-na-pobyt-czasowy/dzialalnosc-gospodarcza/</w:t>
        </w:r>
      </w:hyperlink>
    </w:p>
  </w:footnote>
  <w:footnote w:id="51">
    <w:p w14:paraId="5ED90849" w14:textId="6DE87EED" w:rsidR="000A1A83" w:rsidRPr="00D63E71" w:rsidRDefault="000A1A83" w:rsidP="00D63E71">
      <w:pPr>
        <w:pStyle w:val="FootnoteText"/>
        <w:widowControl w:val="0"/>
        <w:rPr>
          <w:szCs w:val="18"/>
        </w:rPr>
      </w:pPr>
      <w:r w:rsidRPr="00D63E71">
        <w:rPr>
          <w:rStyle w:val="FootnoteReference"/>
          <w:szCs w:val="18"/>
        </w:rPr>
        <w:footnoteRef/>
      </w:r>
      <w:r w:rsidRPr="00D63E71">
        <w:rPr>
          <w:szCs w:val="18"/>
        </w:rPr>
        <w:t xml:space="preserve"> Foreigners who apply for a temporary residence permit for conducting a business activity do not need to apply for a work permit. The temporary residence permit already includes the consent of the competent authority herein referred to.</w:t>
      </w:r>
    </w:p>
  </w:footnote>
  <w:footnote w:id="52">
    <w:p w14:paraId="34DC83B6" w14:textId="73486424" w:rsidR="000A1A83" w:rsidRPr="00D63E71" w:rsidRDefault="000A1A83" w:rsidP="00D63E71">
      <w:pPr>
        <w:pStyle w:val="FootnoteText"/>
        <w:widowControl w:val="0"/>
        <w:rPr>
          <w:szCs w:val="18"/>
        </w:rPr>
      </w:pPr>
      <w:r w:rsidRPr="00D63E71">
        <w:rPr>
          <w:rStyle w:val="FootnoteReference"/>
          <w:szCs w:val="18"/>
        </w:rPr>
        <w:footnoteRef/>
      </w:r>
      <w:r w:rsidRPr="00D63E71">
        <w:rPr>
          <w:szCs w:val="18"/>
        </w:rPr>
        <w:t xml:space="preserve"> In the case of the temporary residence permit for conducting a business activity, the consent is evidenced by the fact that the permit is issued.</w:t>
      </w:r>
    </w:p>
  </w:footnote>
  <w:footnote w:id="53">
    <w:p w14:paraId="3198685D" w14:textId="6EBD7EBE" w:rsidR="000A1A83" w:rsidRPr="00D63E71" w:rsidRDefault="000A1A83" w:rsidP="00D63E71">
      <w:pPr>
        <w:pStyle w:val="FootnoteText"/>
        <w:rPr>
          <w:szCs w:val="18"/>
        </w:rPr>
      </w:pPr>
      <w:r w:rsidRPr="00D63E71">
        <w:rPr>
          <w:rStyle w:val="FootnoteReference"/>
          <w:szCs w:val="18"/>
        </w:rPr>
        <w:footnoteRef/>
      </w:r>
      <w:r w:rsidRPr="00D63E71">
        <w:rPr>
          <w:szCs w:val="18"/>
        </w:rPr>
        <w:t xml:space="preserve"> Website of the Polish National Health Fund: </w:t>
      </w:r>
      <w:hyperlink r:id="rId40" w:history="1">
        <w:r w:rsidRPr="00D63E71">
          <w:rPr>
            <w:rStyle w:val="Hyperlink"/>
            <w:szCs w:val="18"/>
          </w:rPr>
          <w:t>http://www.zus.pl/baza-wiedzy/skladki-wskazniki-odsetki/skladki/wysokosc-skladek-na-ubezpieczenia-spoleczne</w:t>
        </w:r>
      </w:hyperlink>
      <w:r w:rsidRPr="00D63E71">
        <w:rPr>
          <w:szCs w:val="18"/>
        </w:rPr>
        <w:t xml:space="preserve"> </w:t>
      </w:r>
    </w:p>
  </w:footnote>
  <w:footnote w:id="54">
    <w:p w14:paraId="5F9F7CB8" w14:textId="0EE5A9A4" w:rsidR="000A1A83" w:rsidRPr="00D63E71" w:rsidRDefault="000A1A83" w:rsidP="00D63E71">
      <w:pPr>
        <w:pStyle w:val="FootnoteText"/>
        <w:rPr>
          <w:szCs w:val="18"/>
        </w:rPr>
      </w:pPr>
      <w:r w:rsidRPr="00D63E71">
        <w:rPr>
          <w:rStyle w:val="FootnoteReference"/>
          <w:szCs w:val="18"/>
        </w:rPr>
        <w:footnoteRef/>
      </w:r>
      <w:r w:rsidRPr="00D63E71">
        <w:rPr>
          <w:szCs w:val="18"/>
        </w:rPr>
        <w:t xml:space="preserve"> </w:t>
      </w:r>
      <w:hyperlink r:id="rId41" w:history="1">
        <w:r w:rsidRPr="00D63E71">
          <w:rPr>
            <w:rStyle w:val="Hyperlink"/>
            <w:szCs w:val="18"/>
          </w:rPr>
          <w:t>http://prawo.sejm.gov.pl/isap.nsf/DocDetails.xsp?id=WDU20042102135</w:t>
        </w:r>
      </w:hyperlink>
      <w:r w:rsidRPr="00D63E71">
        <w:rPr>
          <w:szCs w:val="18"/>
        </w:rPr>
        <w:t xml:space="preserve"> </w:t>
      </w:r>
    </w:p>
  </w:footnote>
  <w:footnote w:id="55">
    <w:p w14:paraId="1632AF58" w14:textId="4619FFAD" w:rsidR="000A1A83" w:rsidRPr="00D63E71" w:rsidRDefault="000A1A83" w:rsidP="00D63E71">
      <w:pPr>
        <w:pStyle w:val="FootnoteText"/>
        <w:widowControl w:val="0"/>
        <w:rPr>
          <w:szCs w:val="18"/>
        </w:rPr>
      </w:pPr>
      <w:r w:rsidRPr="00D63E71">
        <w:rPr>
          <w:rStyle w:val="FootnoteReference"/>
          <w:szCs w:val="18"/>
        </w:rPr>
        <w:footnoteRef/>
      </w:r>
      <w:r w:rsidRPr="00D63E71">
        <w:rPr>
          <w:szCs w:val="18"/>
        </w:rPr>
        <w:t xml:space="preserve"> Witold, K., 2017, ‘The right of foreigners to education in Poland’ (</w:t>
      </w:r>
      <w:r w:rsidRPr="00D63E71">
        <w:rPr>
          <w:i/>
          <w:szCs w:val="18"/>
        </w:rPr>
        <w:t>Prawo cudzoziemców do edukacji w Polsce</w:t>
      </w:r>
      <w:r w:rsidRPr="00D63E71">
        <w:rPr>
          <w:szCs w:val="18"/>
        </w:rPr>
        <w:t xml:space="preserve">), available at </w:t>
      </w:r>
      <w:hyperlink r:id="rId42" w:history="1">
        <w:r w:rsidRPr="00D63E71">
          <w:rPr>
            <w:rStyle w:val="Hyperlink"/>
            <w:szCs w:val="18"/>
          </w:rPr>
          <w:t>https://interwencjaprawna.pl/docs/prawo-do-edukacji-05-2010.pdf</w:t>
        </w:r>
      </w:hyperlink>
      <w:r w:rsidRPr="00D63E71">
        <w:rPr>
          <w:szCs w:val="18"/>
        </w:rPr>
        <w:t xml:space="preserve"> ; and Announcement of the Marshold of the SEJM of the Republic of Poland of 10 May 2018 (</w:t>
      </w:r>
      <w:r w:rsidRPr="00D63E71">
        <w:rPr>
          <w:i/>
          <w:szCs w:val="18"/>
        </w:rPr>
        <w:t>Obwieszczenie Marszałka Sejmu Rzeczpospolitej Polskiej</w:t>
      </w:r>
      <w:r w:rsidRPr="00D63E71">
        <w:rPr>
          <w:szCs w:val="18"/>
        </w:rPr>
        <w:t xml:space="preserve">), State Gazette Dz. U. 2017 poz. 59, tj. Dz.U. 2018 poz. 996, available at </w:t>
      </w:r>
      <w:hyperlink r:id="rId43" w:history="1">
        <w:r w:rsidRPr="00D63E71">
          <w:rPr>
            <w:rStyle w:val="Hyperlink"/>
            <w:szCs w:val="18"/>
          </w:rPr>
          <w:t>http://prawo.sejm.gov.pl/isap.nsf/download.xsp/WDU20170000059/U/D20170059Lj.pdf</w:t>
        </w:r>
      </w:hyperlink>
      <w:r w:rsidRPr="00D63E71">
        <w:rPr>
          <w:szCs w:val="18"/>
        </w:rPr>
        <w:t>.</w:t>
      </w:r>
    </w:p>
  </w:footnote>
  <w:footnote w:id="56">
    <w:p w14:paraId="73A4DA4A" w14:textId="226323C1" w:rsidR="000A1A83" w:rsidRPr="00D63E71" w:rsidRDefault="000A1A83" w:rsidP="00D63E71">
      <w:pPr>
        <w:pStyle w:val="FootnoteText"/>
        <w:rPr>
          <w:szCs w:val="18"/>
        </w:rPr>
      </w:pPr>
      <w:r w:rsidRPr="00D63E71">
        <w:rPr>
          <w:rStyle w:val="FootnoteReference"/>
          <w:szCs w:val="18"/>
        </w:rPr>
        <w:footnoteRef/>
      </w:r>
      <w:r w:rsidRPr="00D63E71">
        <w:rPr>
          <w:szCs w:val="18"/>
        </w:rPr>
        <w:t xml:space="preserve"> Third-country nationals can apply for permanent residence after an uninterrupted stay of 10 years in Poland under a residence permit. This period of 10 years is reduced to three if the third-country national marries a Polish citizen. ‘Uninterrupted stay’ means that the foreigner must physically be present in Poland and that, if there are any periods of absence, none of them sums up to more than six months and that the sum of all periods of absence does not exceed ten months in total, safe for exceptional cases. The permanent residence permit grants the holder the right to live in Poland for an indefinite period of time. Source: International Organization for Migration, Polish contact point website, available at </w:t>
      </w:r>
      <w:hyperlink r:id="rId44" w:history="1">
        <w:r w:rsidRPr="00D63E71">
          <w:rPr>
            <w:rStyle w:val="Hyperlink"/>
            <w:szCs w:val="18"/>
          </w:rPr>
          <w:t>http://www.migrant.info.pl/permanent-residence-permit.html</w:t>
        </w:r>
      </w:hyperlink>
      <w:r w:rsidRPr="00D63E71">
        <w:rPr>
          <w:szCs w:val="18"/>
        </w:rPr>
        <w:t xml:space="preserve"> and </w:t>
      </w:r>
      <w:hyperlink r:id="rId45" w:history="1">
        <w:r w:rsidRPr="00D63E71">
          <w:rPr>
            <w:rStyle w:val="Hyperlink"/>
            <w:szCs w:val="18"/>
          </w:rPr>
          <w:t>http://www.migrant.info.pl/uninterrupted-stay-constituting-the-basis-for-granting-a-foreigner-a-permanent-residence-permit.html</w:t>
        </w:r>
      </w:hyperlink>
      <w:r w:rsidRPr="00D63E71">
        <w:rPr>
          <w:szCs w:val="18"/>
        </w:rPr>
        <w:t xml:space="preserve">. </w:t>
      </w:r>
    </w:p>
  </w:footnote>
  <w:footnote w:id="57">
    <w:p w14:paraId="4058D232" w14:textId="114B2578" w:rsidR="000A1A83" w:rsidRPr="00D63E71" w:rsidRDefault="000A1A83" w:rsidP="00D63E71">
      <w:pPr>
        <w:pStyle w:val="Heading2"/>
        <w:keepNext w:val="0"/>
        <w:widowControl w:val="0"/>
        <w:shd w:val="clear" w:color="auto" w:fill="FFFFFF"/>
        <w:tabs>
          <w:tab w:val="clear" w:pos="576"/>
          <w:tab w:val="num" w:pos="0"/>
        </w:tabs>
        <w:spacing w:before="0" w:after="0"/>
        <w:ind w:left="0" w:firstLine="0"/>
        <w:jc w:val="both"/>
        <w:rPr>
          <w:rFonts w:ascii="Times New Roman" w:hAnsi="Times New Roman" w:cs="Times New Roman"/>
          <w:b w:val="0"/>
          <w:i w:val="0"/>
          <w:color w:val="000000"/>
          <w:sz w:val="18"/>
          <w:szCs w:val="18"/>
          <w:lang w:eastAsia="pl-PL"/>
        </w:rPr>
      </w:pPr>
      <w:r w:rsidRPr="00D63E71">
        <w:rPr>
          <w:rStyle w:val="FootnoteReference"/>
          <w:rFonts w:ascii="Times New Roman" w:hAnsi="Times New Roman" w:cs="Times New Roman"/>
          <w:b w:val="0"/>
          <w:i w:val="0"/>
          <w:sz w:val="18"/>
          <w:szCs w:val="18"/>
        </w:rPr>
        <w:footnoteRef/>
      </w:r>
      <w:r w:rsidRPr="00D63E71">
        <w:rPr>
          <w:rFonts w:ascii="Times New Roman" w:hAnsi="Times New Roman" w:cs="Times New Roman"/>
          <w:b w:val="0"/>
          <w:i w:val="0"/>
          <w:sz w:val="18"/>
          <w:szCs w:val="18"/>
        </w:rPr>
        <w:t xml:space="preserve"> Act of 2 April 2009 on Polish citizenship (</w:t>
      </w:r>
      <w:r w:rsidRPr="00D63E71">
        <w:rPr>
          <w:rFonts w:ascii="Times New Roman" w:hAnsi="Times New Roman" w:cs="Times New Roman"/>
          <w:b w:val="0"/>
          <w:color w:val="000000"/>
          <w:sz w:val="18"/>
          <w:szCs w:val="18"/>
        </w:rPr>
        <w:t>Ustawa z dnia 2 kwietnia 2009 r. o obywatelstwie polskim</w:t>
      </w:r>
      <w:r w:rsidRPr="00D63E71">
        <w:rPr>
          <w:rFonts w:ascii="Times New Roman" w:hAnsi="Times New Roman" w:cs="Times New Roman"/>
          <w:b w:val="0"/>
          <w:i w:val="0"/>
          <w:sz w:val="18"/>
          <w:szCs w:val="18"/>
        </w:rPr>
        <w:t xml:space="preserve">), State Gazette Dz. U. 2012 poz. 161, available at </w:t>
      </w:r>
      <w:hyperlink r:id="rId46" w:history="1">
        <w:r w:rsidRPr="00D63E71">
          <w:rPr>
            <w:rStyle w:val="Hyperlink"/>
            <w:rFonts w:ascii="Times New Roman" w:hAnsi="Times New Roman" w:cs="Times New Roman"/>
            <w:b w:val="0"/>
            <w:i w:val="0"/>
            <w:sz w:val="18"/>
            <w:szCs w:val="18"/>
          </w:rPr>
          <w:t>http://prawo.sejm.gov.pl/isap.nsf/download.xsp/WDU20120000161/U/D20120161Lj.pdf</w:t>
        </w:r>
      </w:hyperlink>
      <w:r w:rsidRPr="00D63E71">
        <w:rPr>
          <w:rFonts w:ascii="Times New Roman" w:hAnsi="Times New Roman" w:cs="Times New Roman"/>
          <w:b w:val="0"/>
          <w:i w:val="0"/>
          <w:sz w:val="18"/>
          <w:szCs w:val="18"/>
        </w:rPr>
        <w:t xml:space="preserve">. </w:t>
      </w:r>
    </w:p>
  </w:footnote>
  <w:footnote w:id="58">
    <w:p w14:paraId="58455CE2" w14:textId="2AB15909" w:rsidR="000A1A83" w:rsidRPr="00D63E71" w:rsidRDefault="000A1A83" w:rsidP="00D63E71">
      <w:pPr>
        <w:pStyle w:val="FootnoteText"/>
        <w:widowControl w:val="0"/>
        <w:rPr>
          <w:szCs w:val="18"/>
        </w:rPr>
      </w:pPr>
      <w:r w:rsidRPr="00D63E71">
        <w:rPr>
          <w:rStyle w:val="FootnoteReference"/>
          <w:szCs w:val="18"/>
        </w:rPr>
        <w:footnoteRef/>
      </w:r>
      <w:r w:rsidRPr="00D63E71">
        <w:rPr>
          <w:szCs w:val="18"/>
        </w:rPr>
        <w:t xml:space="preserve"> Ibid.</w:t>
      </w:r>
    </w:p>
  </w:footnote>
  <w:footnote w:id="59">
    <w:p w14:paraId="1B0610C2" w14:textId="332C242D" w:rsidR="000A1A83" w:rsidRPr="00D63E71" w:rsidRDefault="000A1A83" w:rsidP="00D63E71">
      <w:pPr>
        <w:pStyle w:val="FootnoteText"/>
        <w:widowControl w:val="0"/>
        <w:rPr>
          <w:szCs w:val="18"/>
        </w:rPr>
      </w:pPr>
      <w:r w:rsidRPr="00D63E71">
        <w:rPr>
          <w:rStyle w:val="FootnoteReference"/>
          <w:szCs w:val="18"/>
        </w:rPr>
        <w:footnoteRef/>
      </w:r>
      <w:r w:rsidRPr="00D63E71">
        <w:rPr>
          <w:szCs w:val="18"/>
        </w:rPr>
        <w:t xml:space="preserve"> Polish Statistical Office website, available at </w:t>
      </w:r>
      <w:hyperlink r:id="rId47" w:history="1">
        <w:r w:rsidRPr="00D63E71">
          <w:rPr>
            <w:rStyle w:val="Hyperlink"/>
            <w:szCs w:val="18"/>
          </w:rPr>
          <w:t>http://stat.gov.pl/obszary-tematyczne/podmioty-gospodarcze-wyniki-finansowe/przedsiebiorstwa-niefinansowe/dzialalnosc-gospodarcza-podmiotow-z-kapitalem-zagranicznym-w-2015-r-,4,11.html</w:t>
        </w:r>
      </w:hyperlink>
      <w:r w:rsidRPr="00D63E71">
        <w:rPr>
          <w:szCs w:val="18"/>
        </w:rPr>
        <w:t xml:space="preserve">; and Polish Investment and Trade Agency website, available at </w:t>
      </w:r>
      <w:hyperlink r:id="rId48" w:history="1">
        <w:r w:rsidRPr="00D63E71">
          <w:rPr>
            <w:rStyle w:val="Hyperlink"/>
            <w:szCs w:val="18"/>
          </w:rPr>
          <w:t>https://www.paih.gov.pl/polska_w_liczbach/inwestycje_zagraniczne</w:t>
        </w:r>
      </w:hyperlink>
      <w:r w:rsidRPr="00D63E71">
        <w:rPr>
          <w:szCs w:val="18"/>
        </w:rPr>
        <w:t>.</w:t>
      </w:r>
    </w:p>
  </w:footnote>
  <w:footnote w:id="60">
    <w:p w14:paraId="67538572" w14:textId="5454AA64" w:rsidR="000A1A83" w:rsidRPr="00D63E71" w:rsidRDefault="000A1A83" w:rsidP="00D63E71">
      <w:pPr>
        <w:pStyle w:val="FootnoteText"/>
        <w:widowControl w:val="0"/>
        <w:rPr>
          <w:szCs w:val="18"/>
        </w:rPr>
      </w:pPr>
      <w:r w:rsidRPr="00D63E71">
        <w:rPr>
          <w:rStyle w:val="FootnoteReference"/>
          <w:szCs w:val="18"/>
        </w:rPr>
        <w:footnoteRef/>
      </w:r>
      <w:r w:rsidRPr="00D63E71">
        <w:rPr>
          <w:szCs w:val="18"/>
        </w:rPr>
        <w:t xml:space="preserve"> Act of 6 March 2018 on the rules for the participation of foreign entrepreneurs and other foreign entities in the course of trade on the territory of the Republic of Poland (</w:t>
      </w:r>
      <w:r w:rsidRPr="00D63E71">
        <w:rPr>
          <w:i/>
          <w:szCs w:val="18"/>
        </w:rPr>
        <w:t>Ustawa z dnia 6 marca 2018 r. o zasadach uczestnictwa przedsiębiorców zagranicznych i innych osób zagranicznych w obrocie gospodarczym na terytorium Rzeczypospolitej Polskiej</w:t>
      </w:r>
      <w:r w:rsidRPr="00D63E71">
        <w:rPr>
          <w:szCs w:val="18"/>
        </w:rPr>
        <w:t xml:space="preserve">), Official Gazette of 30 March 2018, available at  </w:t>
      </w:r>
      <w:hyperlink r:id="rId49" w:history="1">
        <w:r w:rsidRPr="00D63E71">
          <w:rPr>
            <w:rStyle w:val="Hyperlink"/>
            <w:szCs w:val="18"/>
          </w:rPr>
          <w:t>http://prawo.sejm.gov.pl/isap.nsf/DocDetails.xsp?id=WDU20180000649</w:t>
        </w:r>
      </w:hyperlink>
      <w:r w:rsidRPr="00D63E71">
        <w:rPr>
          <w:szCs w:val="18"/>
        </w:rPr>
        <w:t xml:space="preserve">. </w:t>
      </w:r>
    </w:p>
  </w:footnote>
  <w:footnote w:id="61">
    <w:p w14:paraId="60E2A58E" w14:textId="17239B15" w:rsidR="000A1A83" w:rsidRPr="00D63E71" w:rsidRDefault="000A1A83" w:rsidP="00D63E71">
      <w:pPr>
        <w:pStyle w:val="FootnoteText"/>
        <w:rPr>
          <w:szCs w:val="18"/>
        </w:rPr>
      </w:pPr>
      <w:r w:rsidRPr="00D63E71">
        <w:rPr>
          <w:rStyle w:val="FootnoteReference"/>
          <w:szCs w:val="18"/>
        </w:rPr>
        <w:footnoteRef/>
      </w:r>
      <w:r w:rsidRPr="00D63E71">
        <w:rPr>
          <w:szCs w:val="18"/>
        </w:rPr>
        <w:t xml:space="preserve"> http://prawo.sejm.gov.pl/isap.nsf/DocDetails.xsp?id=WDU20041731807</w:t>
      </w:r>
    </w:p>
  </w:footnote>
  <w:footnote w:id="62">
    <w:p w14:paraId="67D8F286" w14:textId="507C9FBD" w:rsidR="000A1A83" w:rsidRPr="00D63E71" w:rsidRDefault="000A1A83" w:rsidP="00D63E71">
      <w:pPr>
        <w:pStyle w:val="FootnoteText"/>
        <w:rPr>
          <w:szCs w:val="18"/>
        </w:rPr>
      </w:pPr>
      <w:r w:rsidRPr="00D63E71">
        <w:rPr>
          <w:rStyle w:val="FootnoteReference"/>
          <w:szCs w:val="18"/>
        </w:rPr>
        <w:footnoteRef/>
      </w:r>
      <w:r w:rsidRPr="00D63E71">
        <w:rPr>
          <w:szCs w:val="18"/>
        </w:rPr>
        <w:t xml:space="preserve"> http://prawo.sejm.gov.pl/isap.nsf/DocDetails.xsp?id=WDU20100470278</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267EFB" w14:textId="77777777" w:rsidR="000A1A83" w:rsidRPr="00D65D3B" w:rsidRDefault="000A1A83" w:rsidP="00204BA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F96F0C"/>
    <w:multiLevelType w:val="hybridMultilevel"/>
    <w:tmpl w:val="B78617A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03ED4638"/>
    <w:multiLevelType w:val="hybridMultilevel"/>
    <w:tmpl w:val="60E6B7A2"/>
    <w:lvl w:ilvl="0" w:tplc="08090015">
      <w:start w:val="1"/>
      <w:numFmt w:val="bullet"/>
      <w:lvlText w:val=""/>
      <w:lvlJc w:val="left"/>
      <w:pPr>
        <w:ind w:left="720" w:hanging="360"/>
      </w:pPr>
      <w:rPr>
        <w:rFonts w:ascii="Wingdings" w:hAnsi="Wingdings" w:hint="default"/>
        <w:b w:val="0"/>
        <w:i w:val="0"/>
        <w:color w:val="4F81BD"/>
        <w:sz w:val="16"/>
        <w:u w:color="00008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07114607"/>
    <w:multiLevelType w:val="hybridMultilevel"/>
    <w:tmpl w:val="65665146"/>
    <w:lvl w:ilvl="0" w:tplc="11D22B16">
      <w:start w:val="1"/>
      <w:numFmt w:val="bullet"/>
      <w:lvlText w:val="-"/>
      <w:lvlJc w:val="left"/>
      <w:pPr>
        <w:ind w:left="1068" w:hanging="360"/>
      </w:pPr>
      <w:rPr>
        <w:rFonts w:ascii="Times New Roman" w:eastAsia="Times New Roman" w:hAnsi="Times New Roman" w:cs="Times New Roman"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3" w15:restartNumberingAfterBreak="0">
    <w:nsid w:val="0B0A3135"/>
    <w:multiLevelType w:val="hybridMultilevel"/>
    <w:tmpl w:val="F7FAD02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0B30565F"/>
    <w:multiLevelType w:val="hybridMultilevel"/>
    <w:tmpl w:val="6EEAA3E6"/>
    <w:lvl w:ilvl="0" w:tplc="08090015">
      <w:start w:val="1"/>
      <w:numFmt w:val="bullet"/>
      <w:lvlText w:val=""/>
      <w:lvlJc w:val="left"/>
      <w:pPr>
        <w:ind w:left="774" w:hanging="360"/>
      </w:pPr>
      <w:rPr>
        <w:rFonts w:ascii="Wingdings" w:hAnsi="Wingdings" w:hint="default"/>
        <w:b w:val="0"/>
        <w:i w:val="0"/>
        <w:color w:val="4F81BD"/>
        <w:sz w:val="16"/>
        <w:u w:color="000080"/>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5" w15:restartNumberingAfterBreak="0">
    <w:nsid w:val="0FB41B96"/>
    <w:multiLevelType w:val="multilevel"/>
    <w:tmpl w:val="C4E2BA8C"/>
    <w:lvl w:ilvl="0">
      <w:start w:val="1"/>
      <w:numFmt w:val="decimal"/>
      <w:pStyle w:val="MH1"/>
      <w:lvlText w:val="%1"/>
      <w:lvlJc w:val="left"/>
      <w:pPr>
        <w:tabs>
          <w:tab w:val="num" w:pos="432"/>
        </w:tabs>
        <w:ind w:left="432" w:hanging="432"/>
      </w:pPr>
      <w:rPr>
        <w:rFonts w:ascii="Century Gothic" w:hAnsi="Century Gothic" w:hint="default"/>
        <w:b/>
        <w:bCs/>
        <w:i w:val="0"/>
        <w:iCs w:val="0"/>
        <w:caps/>
        <w:strike w:val="0"/>
        <w:dstrike w:val="0"/>
        <w:vanish w:val="0"/>
        <w:color w:val="auto"/>
        <w:spacing w:val="0"/>
        <w:w w:val="100"/>
        <w:kern w:val="0"/>
        <w:position w:val="0"/>
        <w:sz w:val="24"/>
        <w:szCs w:val="24"/>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MH2"/>
      <w:lvlText w:val="%1.%2"/>
      <w:lvlJc w:val="left"/>
      <w:pPr>
        <w:tabs>
          <w:tab w:val="num" w:pos="576"/>
        </w:tabs>
        <w:ind w:left="576" w:hanging="576"/>
      </w:pPr>
      <w:rPr>
        <w:rFonts w:ascii="Century Gothic" w:hAnsi="Century Gothic" w:hint="default"/>
        <w:i w:val="0"/>
        <w:sz w:val="22"/>
        <w:szCs w:val="22"/>
      </w:rPr>
    </w:lvl>
    <w:lvl w:ilvl="2">
      <w:start w:val="1"/>
      <w:numFmt w:val="decimal"/>
      <w:pStyle w:val="MH3"/>
      <w:lvlText w:val="%1.%2.%3"/>
      <w:lvlJc w:val="left"/>
      <w:pPr>
        <w:tabs>
          <w:tab w:val="num" w:pos="720"/>
        </w:tabs>
        <w:ind w:left="720" w:hanging="720"/>
      </w:pPr>
      <w:rPr>
        <w:rFonts w:ascii="Century Gothic" w:hAnsi="Century Gothic" w:hint="default"/>
        <w:sz w:val="22"/>
        <w:szCs w:val="22"/>
      </w:rPr>
    </w:lvl>
    <w:lvl w:ilvl="3">
      <w:start w:val="1"/>
      <w:numFmt w:val="decimal"/>
      <w:pStyle w:val="MH4"/>
      <w:lvlText w:val="%1.%2.%3.%4"/>
      <w:lvlJc w:val="left"/>
      <w:pPr>
        <w:tabs>
          <w:tab w:val="num" w:pos="1764"/>
        </w:tabs>
        <w:ind w:left="17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6" w15:restartNumberingAfterBreak="0">
    <w:nsid w:val="11727004"/>
    <w:multiLevelType w:val="hybridMultilevel"/>
    <w:tmpl w:val="28F47B10"/>
    <w:lvl w:ilvl="0" w:tplc="04090011">
      <w:start w:val="1"/>
      <w:numFmt w:val="decimal"/>
      <w:lvlText w:val="%1)"/>
      <w:lvlJc w:val="left"/>
      <w:pPr>
        <w:ind w:left="2340" w:hanging="360"/>
      </w:pPr>
    </w:lvl>
    <w:lvl w:ilvl="1" w:tplc="04090019" w:tentative="1">
      <w:start w:val="1"/>
      <w:numFmt w:val="lowerLetter"/>
      <w:lvlText w:val="%2."/>
      <w:lvlJc w:val="left"/>
      <w:pPr>
        <w:ind w:left="3060" w:hanging="360"/>
      </w:pPr>
    </w:lvl>
    <w:lvl w:ilvl="2" w:tplc="0409001B" w:tentative="1">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7" w15:restartNumberingAfterBreak="0">
    <w:nsid w:val="12B25BB8"/>
    <w:multiLevelType w:val="hybridMultilevel"/>
    <w:tmpl w:val="BF162FEA"/>
    <w:lvl w:ilvl="0" w:tplc="08090015">
      <w:start w:val="1"/>
      <w:numFmt w:val="bullet"/>
      <w:lvlText w:val=""/>
      <w:lvlJc w:val="left"/>
      <w:pPr>
        <w:ind w:left="720" w:hanging="360"/>
      </w:pPr>
      <w:rPr>
        <w:rFonts w:ascii="Wingdings" w:hAnsi="Wingdings" w:hint="default"/>
        <w:b w:val="0"/>
        <w:i w:val="0"/>
        <w:color w:val="4F81BD"/>
        <w:sz w:val="16"/>
        <w:u w:color="00008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5A51D31"/>
    <w:multiLevelType w:val="hybridMultilevel"/>
    <w:tmpl w:val="34F89DEE"/>
    <w:lvl w:ilvl="0" w:tplc="11D22B16">
      <w:start w:val="1"/>
      <w:numFmt w:val="bullet"/>
      <w:lvlText w:val="-"/>
      <w:lvlJc w:val="left"/>
      <w:pPr>
        <w:ind w:left="1068" w:hanging="360"/>
      </w:pPr>
      <w:rPr>
        <w:rFonts w:ascii="Times New Roman" w:eastAsia="Times New Roman" w:hAnsi="Times New Roman" w:cs="Times New Roman" w:hint="default"/>
      </w:rPr>
    </w:lvl>
    <w:lvl w:ilvl="1" w:tplc="5DBA28E4">
      <w:start w:val="1"/>
      <w:numFmt w:val="lowerLetter"/>
      <w:lvlText w:val="%2)"/>
      <w:lvlJc w:val="left"/>
      <w:pPr>
        <w:ind w:left="1788" w:hanging="360"/>
      </w:pPr>
      <w:rPr>
        <w:rFonts w:hint="default"/>
      </w:rPr>
    </w:lvl>
    <w:lvl w:ilvl="2" w:tplc="0410001B" w:tentative="1">
      <w:start w:val="1"/>
      <w:numFmt w:val="lowerRoman"/>
      <w:lvlText w:val="%3."/>
      <w:lvlJc w:val="right"/>
      <w:pPr>
        <w:ind w:left="2508" w:hanging="180"/>
      </w:pPr>
    </w:lvl>
    <w:lvl w:ilvl="3" w:tplc="0410000F" w:tentative="1">
      <w:start w:val="1"/>
      <w:numFmt w:val="decimal"/>
      <w:lvlText w:val="%4."/>
      <w:lvlJc w:val="left"/>
      <w:pPr>
        <w:ind w:left="3228" w:hanging="360"/>
      </w:pPr>
    </w:lvl>
    <w:lvl w:ilvl="4" w:tplc="04100019" w:tentative="1">
      <w:start w:val="1"/>
      <w:numFmt w:val="lowerLetter"/>
      <w:lvlText w:val="%5."/>
      <w:lvlJc w:val="left"/>
      <w:pPr>
        <w:ind w:left="3948" w:hanging="360"/>
      </w:pPr>
    </w:lvl>
    <w:lvl w:ilvl="5" w:tplc="0410001B" w:tentative="1">
      <w:start w:val="1"/>
      <w:numFmt w:val="lowerRoman"/>
      <w:lvlText w:val="%6."/>
      <w:lvlJc w:val="right"/>
      <w:pPr>
        <w:ind w:left="4668" w:hanging="180"/>
      </w:pPr>
    </w:lvl>
    <w:lvl w:ilvl="6" w:tplc="0410000F" w:tentative="1">
      <w:start w:val="1"/>
      <w:numFmt w:val="decimal"/>
      <w:lvlText w:val="%7."/>
      <w:lvlJc w:val="left"/>
      <w:pPr>
        <w:ind w:left="5388" w:hanging="360"/>
      </w:pPr>
    </w:lvl>
    <w:lvl w:ilvl="7" w:tplc="04100019" w:tentative="1">
      <w:start w:val="1"/>
      <w:numFmt w:val="lowerLetter"/>
      <w:lvlText w:val="%8."/>
      <w:lvlJc w:val="left"/>
      <w:pPr>
        <w:ind w:left="6108" w:hanging="360"/>
      </w:pPr>
    </w:lvl>
    <w:lvl w:ilvl="8" w:tplc="0410001B" w:tentative="1">
      <w:start w:val="1"/>
      <w:numFmt w:val="lowerRoman"/>
      <w:lvlText w:val="%9."/>
      <w:lvlJc w:val="right"/>
      <w:pPr>
        <w:ind w:left="6828" w:hanging="180"/>
      </w:pPr>
    </w:lvl>
  </w:abstractNum>
  <w:abstractNum w:abstractNumId="9" w15:restartNumberingAfterBreak="0">
    <w:nsid w:val="1A55616B"/>
    <w:multiLevelType w:val="hybridMultilevel"/>
    <w:tmpl w:val="AB7889A4"/>
    <w:lvl w:ilvl="0" w:tplc="08090013">
      <w:start w:val="1"/>
      <w:numFmt w:val="upperRoman"/>
      <w:lvlText w:val="%1."/>
      <w:lvlJc w:val="right"/>
      <w:pPr>
        <w:ind w:left="720" w:hanging="360"/>
      </w:pPr>
    </w:lvl>
    <w:lvl w:ilvl="1" w:tplc="F9D2960E">
      <w:start w:val="1"/>
      <w:numFmt w:val="decimal"/>
      <w:lvlText w:val="%2)"/>
      <w:lvlJc w:val="left"/>
      <w:pPr>
        <w:ind w:left="1440" w:hanging="360"/>
      </w:pPr>
      <w:rPr>
        <w:rFonts w:hint="default"/>
      </w:rPr>
    </w:lvl>
    <w:lvl w:ilvl="2" w:tplc="04090011">
      <w:start w:val="1"/>
      <w:numFmt w:val="decimal"/>
      <w:lvlText w:val="%3)"/>
      <w:lvlJc w:val="left"/>
      <w:pPr>
        <w:ind w:left="2340" w:hanging="360"/>
      </w:pPr>
      <w:rPr>
        <w:rFonts w:hint="default"/>
      </w:rPr>
    </w:lvl>
    <w:lvl w:ilvl="3" w:tplc="78AAB604">
      <w:start w:val="1"/>
      <w:numFmt w:val="lowerRoman"/>
      <w:lvlText w:val="(%4)"/>
      <w:lvlJc w:val="left"/>
      <w:pPr>
        <w:ind w:left="3240" w:hanging="720"/>
      </w:pPr>
      <w:rPr>
        <w:rFonts w:hint="default"/>
      </w:r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1B7462D7"/>
    <w:multiLevelType w:val="hybridMultilevel"/>
    <w:tmpl w:val="5E1A8A9A"/>
    <w:lvl w:ilvl="0" w:tplc="FD52C828">
      <w:start w:val="1"/>
      <w:numFmt w:val="bullet"/>
      <w:pStyle w:val="MMultileveltable"/>
      <w:lvlText w:val=""/>
      <w:lvlJc w:val="left"/>
      <w:pPr>
        <w:ind w:left="720" w:hanging="360"/>
      </w:pPr>
      <w:rPr>
        <w:rFonts w:ascii="Wingdings" w:hAnsi="Wingdings" w:hint="default"/>
        <w:b w:val="0"/>
        <w:i w:val="0"/>
        <w:color w:val="7AB800" w:themeColor="text2"/>
        <w:sz w:val="16"/>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00B0159"/>
    <w:multiLevelType w:val="hybridMultilevel"/>
    <w:tmpl w:val="C2F230E6"/>
    <w:lvl w:ilvl="0" w:tplc="EAC4E9D6">
      <w:numFmt w:val="bullet"/>
      <w:lvlText w:val="•"/>
      <w:lvlJc w:val="left"/>
      <w:pPr>
        <w:ind w:left="720" w:hanging="360"/>
      </w:pPr>
      <w:rPr>
        <w:rFonts w:ascii="Times New Roman" w:eastAsia="Times New Roman" w:hAnsi="Times New Roman" w:cs="Times New Roman" w:hint="default"/>
        <w:sz w:val="2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212A013A"/>
    <w:multiLevelType w:val="hybridMultilevel"/>
    <w:tmpl w:val="63702EBA"/>
    <w:lvl w:ilvl="0" w:tplc="11D22B16">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5EC18A1"/>
    <w:multiLevelType w:val="hybridMultilevel"/>
    <w:tmpl w:val="35021CE0"/>
    <w:lvl w:ilvl="0" w:tplc="FB1266E8">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8865D6C"/>
    <w:multiLevelType w:val="hybridMultilevel"/>
    <w:tmpl w:val="A52639B0"/>
    <w:lvl w:ilvl="0" w:tplc="11D22B16">
      <w:start w:val="1"/>
      <w:numFmt w:val="bullet"/>
      <w:lvlText w:val="-"/>
      <w:lvlJc w:val="left"/>
      <w:pPr>
        <w:ind w:left="720" w:hanging="360"/>
      </w:pPr>
      <w:rPr>
        <w:rFonts w:ascii="Times New Roman" w:eastAsia="Times New Roman" w:hAnsi="Times New Roman" w:cs="Times New Roman" w:hint="default"/>
        <w:b w:val="0"/>
        <w:i w:val="0"/>
        <w:color w:val="4F81BD"/>
        <w:sz w:val="16"/>
        <w:u w:color="00008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2D013DC0"/>
    <w:multiLevelType w:val="hybridMultilevel"/>
    <w:tmpl w:val="6F1C1FF6"/>
    <w:lvl w:ilvl="0" w:tplc="08090015">
      <w:start w:val="1"/>
      <w:numFmt w:val="bullet"/>
      <w:lvlText w:val=""/>
      <w:lvlJc w:val="left"/>
      <w:pPr>
        <w:ind w:left="720" w:hanging="360"/>
      </w:pPr>
      <w:rPr>
        <w:rFonts w:ascii="Wingdings" w:hAnsi="Wingdings" w:hint="default"/>
        <w:b w:val="0"/>
        <w:i w:val="0"/>
        <w:color w:val="4F81BD"/>
        <w:sz w:val="16"/>
        <w:u w:color="000080"/>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2E802CF5"/>
    <w:multiLevelType w:val="multilevel"/>
    <w:tmpl w:val="6E648792"/>
    <w:styleLink w:val="MilieuList"/>
    <w:lvl w:ilvl="0">
      <w:start w:val="1"/>
      <w:numFmt w:val="bullet"/>
      <w:lvlText w:val=""/>
      <w:lvlJc w:val="left"/>
      <w:pPr>
        <w:ind w:left="425" w:hanging="425"/>
      </w:pPr>
      <w:rPr>
        <w:rFonts w:ascii="Wingdings" w:hAnsi="Wingdings" w:hint="default"/>
        <w:caps w:val="0"/>
        <w:strike w:val="0"/>
        <w:dstrike w:val="0"/>
        <w:vanish w:val="0"/>
        <w:color w:val="7AB8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851"/>
        </w:tabs>
        <w:ind w:left="851" w:hanging="426"/>
      </w:pPr>
      <w:rPr>
        <w:rFonts w:ascii="Wingdings" w:hAnsi="Wingdings" w:hint="default"/>
        <w:color w:val="7AB800"/>
      </w:rPr>
    </w:lvl>
    <w:lvl w:ilvl="2">
      <w:start w:val="1"/>
      <w:numFmt w:val="bullet"/>
      <w:lvlText w:val=""/>
      <w:lvlJc w:val="left"/>
      <w:pPr>
        <w:tabs>
          <w:tab w:val="num" w:pos="1276"/>
        </w:tabs>
        <w:ind w:left="1276" w:hanging="425"/>
      </w:pPr>
      <w:rPr>
        <w:rFonts w:ascii="Wingdings" w:hAnsi="Wingdings" w:hint="default"/>
        <w:color w:val="7AB800"/>
      </w:rPr>
    </w:lvl>
    <w:lvl w:ilvl="3">
      <w:start w:val="1"/>
      <w:numFmt w:val="bullet"/>
      <w:lvlText w:val=""/>
      <w:lvlJc w:val="left"/>
      <w:pPr>
        <w:tabs>
          <w:tab w:val="num" w:pos="1701"/>
        </w:tabs>
        <w:ind w:left="1701" w:hanging="425"/>
      </w:pPr>
      <w:rPr>
        <w:rFonts w:ascii="Symbol" w:hAnsi="Symbol" w:hint="default"/>
        <w:caps w:val="0"/>
        <w:strike w:val="0"/>
        <w:dstrike w:val="0"/>
        <w:vanish w:val="0"/>
        <w:color w:val="7AB800"/>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7" w15:restartNumberingAfterBreak="0">
    <w:nsid w:val="31152EFA"/>
    <w:multiLevelType w:val="hybridMultilevel"/>
    <w:tmpl w:val="C26E6A12"/>
    <w:lvl w:ilvl="0" w:tplc="080C000F">
      <w:start w:val="1"/>
      <w:numFmt w:val="decimal"/>
      <w:lvlText w:val="%1."/>
      <w:lvlJc w:val="left"/>
      <w:pPr>
        <w:ind w:left="720" w:hanging="360"/>
      </w:pPr>
    </w:lvl>
    <w:lvl w:ilvl="1" w:tplc="080C0019" w:tentative="1">
      <w:start w:val="1"/>
      <w:numFmt w:val="lowerLetter"/>
      <w:lvlText w:val="%2."/>
      <w:lvlJc w:val="left"/>
      <w:pPr>
        <w:ind w:left="1440" w:hanging="360"/>
      </w:pPr>
    </w:lvl>
    <w:lvl w:ilvl="2" w:tplc="080C000F">
      <w:start w:val="1"/>
      <w:numFmt w:val="decimal"/>
      <w:lvlText w:val="%3."/>
      <w:lvlJc w:val="lef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8" w15:restartNumberingAfterBreak="0">
    <w:nsid w:val="349E5275"/>
    <w:multiLevelType w:val="hybridMultilevel"/>
    <w:tmpl w:val="4C409056"/>
    <w:lvl w:ilvl="0" w:tplc="08090015">
      <w:start w:val="1"/>
      <w:numFmt w:val="bullet"/>
      <w:lvlText w:val=""/>
      <w:lvlJc w:val="left"/>
      <w:pPr>
        <w:ind w:left="720" w:hanging="360"/>
      </w:pPr>
      <w:rPr>
        <w:rFonts w:ascii="Wingdings" w:hAnsi="Wingdings" w:hint="default"/>
        <w:b w:val="0"/>
        <w:i w:val="0"/>
        <w:color w:val="4F81BD"/>
        <w:sz w:val="16"/>
        <w:u w:color="000080"/>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B585EEA"/>
    <w:multiLevelType w:val="hybridMultilevel"/>
    <w:tmpl w:val="199A92C4"/>
    <w:lvl w:ilvl="0" w:tplc="08090015">
      <w:start w:val="1"/>
      <w:numFmt w:val="bullet"/>
      <w:lvlText w:val=""/>
      <w:lvlJc w:val="left"/>
      <w:pPr>
        <w:ind w:left="720" w:hanging="360"/>
      </w:pPr>
      <w:rPr>
        <w:rFonts w:ascii="Wingdings" w:hAnsi="Wingdings" w:hint="default"/>
        <w:b w:val="0"/>
        <w:i w:val="0"/>
        <w:color w:val="4F81BD"/>
        <w:sz w:val="16"/>
        <w:u w:color="00008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15:restartNumberingAfterBreak="0">
    <w:nsid w:val="3BD22741"/>
    <w:multiLevelType w:val="multilevel"/>
    <w:tmpl w:val="9C94776A"/>
    <w:lvl w:ilvl="0">
      <w:start w:val="1"/>
      <w:numFmt w:val="bullet"/>
      <w:pStyle w:val="MMultilevel"/>
      <w:lvlText w:val=""/>
      <w:lvlJc w:val="left"/>
      <w:pPr>
        <w:ind w:left="425" w:hanging="425"/>
      </w:pPr>
      <w:rPr>
        <w:rFonts w:ascii="Wingdings" w:hAnsi="Wingdings" w:hint="default"/>
        <w:caps w:val="0"/>
        <w:strike w:val="0"/>
        <w:dstrike w:val="0"/>
        <w:vanish w:val="0"/>
        <w:color w:val="4F81BD" w:themeColor="accent1"/>
        <w:sz w:val="16"/>
        <w:szCs w:val="16"/>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851"/>
        </w:tabs>
        <w:ind w:left="851" w:hanging="426"/>
      </w:pPr>
      <w:rPr>
        <w:rFonts w:ascii="Wingdings" w:hAnsi="Wingdings" w:hint="default"/>
        <w:color w:val="4F81BD" w:themeColor="accent1"/>
      </w:rPr>
    </w:lvl>
    <w:lvl w:ilvl="2">
      <w:start w:val="1"/>
      <w:numFmt w:val="bullet"/>
      <w:lvlText w:val=""/>
      <w:lvlJc w:val="left"/>
      <w:pPr>
        <w:tabs>
          <w:tab w:val="num" w:pos="1276"/>
        </w:tabs>
        <w:ind w:left="1276" w:hanging="425"/>
      </w:pPr>
      <w:rPr>
        <w:rFonts w:ascii="Wingdings" w:hAnsi="Wingdings" w:hint="default"/>
        <w:color w:val="7AB800"/>
      </w:rPr>
    </w:lvl>
    <w:lvl w:ilvl="3">
      <w:start w:val="1"/>
      <w:numFmt w:val="bullet"/>
      <w:lvlText w:val=""/>
      <w:lvlJc w:val="left"/>
      <w:pPr>
        <w:tabs>
          <w:tab w:val="num" w:pos="1701"/>
        </w:tabs>
        <w:ind w:left="1701" w:hanging="425"/>
      </w:pPr>
      <w:rPr>
        <w:rFonts w:ascii="Symbol" w:hAnsi="Symbol" w:hint="default"/>
        <w:caps w:val="0"/>
        <w:strike w:val="0"/>
        <w:dstrike w:val="0"/>
        <w:vanish w:val="0"/>
        <w:color w:val="7AB800"/>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1" w15:restartNumberingAfterBreak="0">
    <w:nsid w:val="3C4A32F1"/>
    <w:multiLevelType w:val="hybridMultilevel"/>
    <w:tmpl w:val="A16EA8B0"/>
    <w:lvl w:ilvl="0" w:tplc="08090015">
      <w:start w:val="1"/>
      <w:numFmt w:val="bullet"/>
      <w:lvlText w:val=""/>
      <w:lvlJc w:val="left"/>
      <w:pPr>
        <w:ind w:left="720" w:hanging="360"/>
      </w:pPr>
      <w:rPr>
        <w:rFonts w:ascii="Wingdings" w:hAnsi="Wingdings" w:hint="default"/>
        <w:b w:val="0"/>
        <w:i w:val="0"/>
        <w:color w:val="4F81BD"/>
        <w:sz w:val="16"/>
        <w:u w:color="00008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3E726B06"/>
    <w:multiLevelType w:val="hybridMultilevel"/>
    <w:tmpl w:val="006EE256"/>
    <w:lvl w:ilvl="0" w:tplc="08090015">
      <w:start w:val="1"/>
      <w:numFmt w:val="bullet"/>
      <w:lvlText w:val=""/>
      <w:lvlJc w:val="left"/>
      <w:pPr>
        <w:ind w:left="720" w:hanging="360"/>
      </w:pPr>
      <w:rPr>
        <w:rFonts w:ascii="Wingdings" w:hAnsi="Wingdings" w:hint="default"/>
        <w:b w:val="0"/>
        <w:i w:val="0"/>
        <w:color w:val="4F81BD"/>
        <w:sz w:val="16"/>
        <w:u w:color="00008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43210520"/>
    <w:multiLevelType w:val="hybridMultilevel"/>
    <w:tmpl w:val="486499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3D50B50"/>
    <w:multiLevelType w:val="hybridMultilevel"/>
    <w:tmpl w:val="00AC12E0"/>
    <w:lvl w:ilvl="0" w:tplc="08090015">
      <w:start w:val="1"/>
      <w:numFmt w:val="bullet"/>
      <w:lvlText w:val=""/>
      <w:lvlJc w:val="left"/>
      <w:pPr>
        <w:ind w:left="720" w:hanging="360"/>
      </w:pPr>
      <w:rPr>
        <w:rFonts w:ascii="Wingdings" w:hAnsi="Wingdings" w:hint="default"/>
        <w:b w:val="0"/>
        <w:i w:val="0"/>
        <w:color w:val="4F81BD"/>
        <w:sz w:val="16"/>
        <w:u w:color="00008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5" w15:restartNumberingAfterBreak="0">
    <w:nsid w:val="44D85B50"/>
    <w:multiLevelType w:val="hybridMultilevel"/>
    <w:tmpl w:val="8D6CE99A"/>
    <w:lvl w:ilvl="0" w:tplc="08090015">
      <w:start w:val="1"/>
      <w:numFmt w:val="bullet"/>
      <w:lvlText w:val=""/>
      <w:lvlJc w:val="left"/>
      <w:pPr>
        <w:ind w:left="720" w:hanging="360"/>
      </w:pPr>
      <w:rPr>
        <w:rFonts w:ascii="Wingdings" w:hAnsi="Wingdings" w:hint="default"/>
        <w:b w:val="0"/>
        <w:i w:val="0"/>
        <w:color w:val="4F81BD"/>
        <w:sz w:val="16"/>
        <w:u w:color="00008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15:restartNumberingAfterBreak="0">
    <w:nsid w:val="469B5BF8"/>
    <w:multiLevelType w:val="hybridMultilevel"/>
    <w:tmpl w:val="95EE4BBC"/>
    <w:lvl w:ilvl="0" w:tplc="2BA25656">
      <w:numFmt w:val="bullet"/>
      <w:lvlText w:val="-"/>
      <w:lvlJc w:val="left"/>
      <w:pPr>
        <w:ind w:left="720" w:hanging="360"/>
      </w:pPr>
      <w:rPr>
        <w:rFonts w:ascii="Times New Roman" w:eastAsia="Times New Roman" w:hAnsi="Times New Roman" w:cs="Times New Roman" w:hint="default"/>
        <w:sz w:val="22"/>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7" w15:restartNumberingAfterBreak="0">
    <w:nsid w:val="48257FC5"/>
    <w:multiLevelType w:val="hybridMultilevel"/>
    <w:tmpl w:val="D6367786"/>
    <w:lvl w:ilvl="0" w:tplc="080C0017">
      <w:start w:val="1"/>
      <w:numFmt w:val="lowerLetter"/>
      <w:lvlText w:val="%1)"/>
      <w:lvlJc w:val="left"/>
      <w:pPr>
        <w:ind w:left="720" w:hanging="360"/>
      </w:pPr>
    </w:lvl>
    <w:lvl w:ilvl="1" w:tplc="080C0019">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8" w15:restartNumberingAfterBreak="0">
    <w:nsid w:val="4A0C7646"/>
    <w:multiLevelType w:val="hybridMultilevel"/>
    <w:tmpl w:val="419C7900"/>
    <w:lvl w:ilvl="0" w:tplc="08090015">
      <w:start w:val="1"/>
      <w:numFmt w:val="bullet"/>
      <w:lvlText w:val=""/>
      <w:lvlJc w:val="left"/>
      <w:pPr>
        <w:ind w:left="720" w:hanging="360"/>
      </w:pPr>
      <w:rPr>
        <w:rFonts w:ascii="Wingdings" w:hAnsi="Wingdings" w:hint="default"/>
        <w:b w:val="0"/>
        <w:i w:val="0"/>
        <w:color w:val="4F81BD"/>
        <w:sz w:val="16"/>
        <w:u w:color="000080"/>
      </w:rPr>
    </w:lvl>
    <w:lvl w:ilvl="1" w:tplc="04090003" w:tentative="1">
      <w:start w:val="1"/>
      <w:numFmt w:val="bullet"/>
      <w:lvlText w:val="o"/>
      <w:lvlJc w:val="left"/>
      <w:pPr>
        <w:ind w:left="1440" w:hanging="360"/>
      </w:pPr>
      <w:rPr>
        <w:rFonts w:ascii="Courier New" w:hAnsi="Courier New" w:cs="Courier New" w:hint="default"/>
      </w:rPr>
    </w:lvl>
    <w:lvl w:ilvl="2" w:tplc="08090015">
      <w:start w:val="1"/>
      <w:numFmt w:val="bullet"/>
      <w:lvlText w:val=""/>
      <w:lvlJc w:val="left"/>
      <w:pPr>
        <w:ind w:left="2160" w:hanging="360"/>
      </w:pPr>
      <w:rPr>
        <w:rFonts w:ascii="Wingdings" w:hAnsi="Wingdings" w:hint="default"/>
        <w:b w:val="0"/>
        <w:i w:val="0"/>
        <w:color w:val="4F81BD"/>
        <w:sz w:val="16"/>
        <w:u w:color="000080"/>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A381D54"/>
    <w:multiLevelType w:val="hybridMultilevel"/>
    <w:tmpl w:val="F992144A"/>
    <w:lvl w:ilvl="0" w:tplc="08090015">
      <w:start w:val="1"/>
      <w:numFmt w:val="bullet"/>
      <w:lvlText w:val=""/>
      <w:lvlJc w:val="left"/>
      <w:pPr>
        <w:ind w:left="720" w:hanging="360"/>
      </w:pPr>
      <w:rPr>
        <w:rFonts w:ascii="Wingdings" w:hAnsi="Wingdings" w:hint="default"/>
        <w:b w:val="0"/>
        <w:i w:val="0"/>
        <w:color w:val="4F81BD"/>
        <w:sz w:val="16"/>
        <w:u w:color="000080"/>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0" w15:restartNumberingAfterBreak="0">
    <w:nsid w:val="4A710B1E"/>
    <w:multiLevelType w:val="hybridMultilevel"/>
    <w:tmpl w:val="9CCCD71E"/>
    <w:lvl w:ilvl="0" w:tplc="08090015">
      <w:start w:val="1"/>
      <w:numFmt w:val="bullet"/>
      <w:lvlText w:val=""/>
      <w:lvlJc w:val="left"/>
      <w:pPr>
        <w:ind w:left="720" w:hanging="360"/>
      </w:pPr>
      <w:rPr>
        <w:rFonts w:ascii="Wingdings" w:hAnsi="Wingdings" w:hint="default"/>
        <w:b w:val="0"/>
        <w:i w:val="0"/>
        <w:color w:val="4F81BD"/>
        <w:sz w:val="16"/>
        <w:u w:color="00008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1" w15:restartNumberingAfterBreak="0">
    <w:nsid w:val="4D050A53"/>
    <w:multiLevelType w:val="hybridMultilevel"/>
    <w:tmpl w:val="2B942480"/>
    <w:lvl w:ilvl="0" w:tplc="11703172">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2A8319C"/>
    <w:multiLevelType w:val="hybridMultilevel"/>
    <w:tmpl w:val="6C240E1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D676FBF"/>
    <w:multiLevelType w:val="hybridMultilevel"/>
    <w:tmpl w:val="5F2208D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5FAF10D1"/>
    <w:multiLevelType w:val="hybridMultilevel"/>
    <w:tmpl w:val="B7860390"/>
    <w:lvl w:ilvl="0" w:tplc="08090015">
      <w:start w:val="1"/>
      <w:numFmt w:val="bullet"/>
      <w:lvlText w:val=""/>
      <w:lvlJc w:val="left"/>
      <w:pPr>
        <w:ind w:left="774" w:hanging="360"/>
      </w:pPr>
      <w:rPr>
        <w:rFonts w:ascii="Wingdings" w:hAnsi="Wingdings" w:hint="default"/>
        <w:b w:val="0"/>
        <w:i w:val="0"/>
        <w:color w:val="4F81BD"/>
        <w:sz w:val="16"/>
        <w:u w:color="000080"/>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35" w15:restartNumberingAfterBreak="0">
    <w:nsid w:val="62761A5C"/>
    <w:multiLevelType w:val="hybridMultilevel"/>
    <w:tmpl w:val="E1B2F074"/>
    <w:lvl w:ilvl="0" w:tplc="51188514">
      <w:start w:val="1"/>
      <w:numFmt w:val="upperLetter"/>
      <w:lvlText w:val="%1."/>
      <w:lvlJc w:val="left"/>
      <w:pPr>
        <w:ind w:left="785" w:hanging="360"/>
      </w:pPr>
      <w:rPr>
        <w:b/>
      </w:rPr>
    </w:lvl>
    <w:lvl w:ilvl="1" w:tplc="04150019" w:tentative="1">
      <w:start w:val="1"/>
      <w:numFmt w:val="lowerLetter"/>
      <w:lvlText w:val="%2."/>
      <w:lvlJc w:val="left"/>
      <w:pPr>
        <w:ind w:left="1505" w:hanging="360"/>
      </w:pPr>
    </w:lvl>
    <w:lvl w:ilvl="2" w:tplc="0415001B" w:tentative="1">
      <w:start w:val="1"/>
      <w:numFmt w:val="lowerRoman"/>
      <w:lvlText w:val="%3."/>
      <w:lvlJc w:val="right"/>
      <w:pPr>
        <w:ind w:left="2225" w:hanging="180"/>
      </w:pPr>
    </w:lvl>
    <w:lvl w:ilvl="3" w:tplc="0415000F" w:tentative="1">
      <w:start w:val="1"/>
      <w:numFmt w:val="decimal"/>
      <w:lvlText w:val="%4."/>
      <w:lvlJc w:val="left"/>
      <w:pPr>
        <w:ind w:left="2945" w:hanging="360"/>
      </w:pPr>
    </w:lvl>
    <w:lvl w:ilvl="4" w:tplc="04150019" w:tentative="1">
      <w:start w:val="1"/>
      <w:numFmt w:val="lowerLetter"/>
      <w:lvlText w:val="%5."/>
      <w:lvlJc w:val="left"/>
      <w:pPr>
        <w:ind w:left="3665" w:hanging="360"/>
      </w:pPr>
    </w:lvl>
    <w:lvl w:ilvl="5" w:tplc="0415001B" w:tentative="1">
      <w:start w:val="1"/>
      <w:numFmt w:val="lowerRoman"/>
      <w:lvlText w:val="%6."/>
      <w:lvlJc w:val="right"/>
      <w:pPr>
        <w:ind w:left="4385" w:hanging="180"/>
      </w:pPr>
    </w:lvl>
    <w:lvl w:ilvl="6" w:tplc="0415000F" w:tentative="1">
      <w:start w:val="1"/>
      <w:numFmt w:val="decimal"/>
      <w:lvlText w:val="%7."/>
      <w:lvlJc w:val="left"/>
      <w:pPr>
        <w:ind w:left="5105" w:hanging="360"/>
      </w:pPr>
    </w:lvl>
    <w:lvl w:ilvl="7" w:tplc="04150019" w:tentative="1">
      <w:start w:val="1"/>
      <w:numFmt w:val="lowerLetter"/>
      <w:lvlText w:val="%8."/>
      <w:lvlJc w:val="left"/>
      <w:pPr>
        <w:ind w:left="5825" w:hanging="360"/>
      </w:pPr>
    </w:lvl>
    <w:lvl w:ilvl="8" w:tplc="0415001B" w:tentative="1">
      <w:start w:val="1"/>
      <w:numFmt w:val="lowerRoman"/>
      <w:lvlText w:val="%9."/>
      <w:lvlJc w:val="right"/>
      <w:pPr>
        <w:ind w:left="6545" w:hanging="180"/>
      </w:pPr>
    </w:lvl>
  </w:abstractNum>
  <w:abstractNum w:abstractNumId="36" w15:restartNumberingAfterBreak="0">
    <w:nsid w:val="63CC4D91"/>
    <w:multiLevelType w:val="multilevel"/>
    <w:tmpl w:val="AEF8E6AA"/>
    <w:lvl w:ilvl="0">
      <w:start w:val="1"/>
      <w:numFmt w:val="decimal"/>
      <w:pStyle w:val="Heading1"/>
      <w:lvlText w:val="%1"/>
      <w:lvlJc w:val="left"/>
      <w:pPr>
        <w:tabs>
          <w:tab w:val="num" w:pos="432"/>
        </w:tabs>
        <w:ind w:left="432" w:hanging="432"/>
      </w:pPr>
      <w:rPr>
        <w:rFonts w:ascii="Century Gothic" w:hAnsi="Century Gothic" w:hint="default"/>
        <w:b/>
        <w:bCs/>
        <w:i w:val="0"/>
        <w:iCs w:val="0"/>
        <w:caps w:val="0"/>
        <w:smallCaps w:val="0"/>
        <w:strike w:val="0"/>
        <w:dstrike w:val="0"/>
        <w:color w:val="auto"/>
        <w:spacing w:val="0"/>
        <w:w w:val="100"/>
        <w:kern w:val="0"/>
        <w:position w:val="0"/>
        <w:sz w:val="24"/>
        <w:szCs w:val="24"/>
        <w:u w:val="none"/>
        <w:effect w:val="none"/>
        <w:bdr w:val="none" w:sz="0" w:space="0" w:color="auto"/>
        <w:shd w:val="clear" w:color="auto" w:fill="auto"/>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576"/>
        </w:tabs>
        <w:ind w:left="576" w:hanging="576"/>
      </w:pPr>
      <w:rPr>
        <w:rFonts w:ascii="Century Gothic" w:hAnsi="Century Gothic" w:hint="default"/>
        <w:i w:val="0"/>
        <w:sz w:val="22"/>
        <w:szCs w:val="22"/>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764"/>
        </w:tabs>
        <w:ind w:left="17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7" w15:restartNumberingAfterBreak="0">
    <w:nsid w:val="6488087E"/>
    <w:multiLevelType w:val="hybridMultilevel"/>
    <w:tmpl w:val="DB526002"/>
    <w:lvl w:ilvl="0" w:tplc="08090015">
      <w:start w:val="1"/>
      <w:numFmt w:val="bullet"/>
      <w:lvlText w:val=""/>
      <w:lvlJc w:val="left"/>
      <w:pPr>
        <w:ind w:left="720" w:hanging="360"/>
      </w:pPr>
      <w:rPr>
        <w:rFonts w:ascii="Wingdings" w:hAnsi="Wingdings" w:hint="default"/>
        <w:b w:val="0"/>
        <w:i w:val="0"/>
        <w:color w:val="4F81BD"/>
        <w:sz w:val="16"/>
        <w:u w:color="000080"/>
      </w:rPr>
    </w:lvl>
    <w:lvl w:ilvl="1" w:tplc="08090015">
      <w:start w:val="1"/>
      <w:numFmt w:val="bullet"/>
      <w:lvlText w:val=""/>
      <w:lvlJc w:val="left"/>
      <w:pPr>
        <w:ind w:left="1440" w:hanging="360"/>
      </w:pPr>
      <w:rPr>
        <w:rFonts w:ascii="Wingdings" w:hAnsi="Wingdings" w:hint="default"/>
        <w:b w:val="0"/>
        <w:i w:val="0"/>
        <w:color w:val="4F81BD"/>
        <w:sz w:val="16"/>
        <w:u w:color="000080"/>
      </w:rPr>
    </w:lvl>
    <w:lvl w:ilvl="2" w:tplc="04090011">
      <w:start w:val="1"/>
      <w:numFmt w:val="decimal"/>
      <w:lvlText w:val="%3)"/>
      <w:lvlJc w:val="left"/>
      <w:pPr>
        <w:ind w:left="2160" w:hanging="360"/>
      </w:pPr>
      <w:rPr>
        <w:rFont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91D3C76"/>
    <w:multiLevelType w:val="hybridMultilevel"/>
    <w:tmpl w:val="5F584BE4"/>
    <w:lvl w:ilvl="0" w:tplc="040C0001">
      <w:start w:val="1"/>
      <w:numFmt w:val="bullet"/>
      <w:pStyle w:val="MMultilevelLis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080"/>
        </w:tabs>
        <w:ind w:left="1080" w:hanging="360"/>
      </w:pPr>
      <w:rPr>
        <w:rFonts w:ascii="Courier New" w:hAnsi="Courier New" w:cs="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cs="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cs="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6AD537A2"/>
    <w:multiLevelType w:val="hybridMultilevel"/>
    <w:tmpl w:val="110A0206"/>
    <w:lvl w:ilvl="0" w:tplc="DAE8919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D2E433D"/>
    <w:multiLevelType w:val="hybridMultilevel"/>
    <w:tmpl w:val="431E358E"/>
    <w:lvl w:ilvl="0" w:tplc="7A242420">
      <w:start w:val="1"/>
      <w:numFmt w:val="lowerRoman"/>
      <w:lvlText w:val="(%1)"/>
      <w:lvlJc w:val="left"/>
      <w:pPr>
        <w:ind w:left="1080" w:hanging="720"/>
      </w:pPr>
      <w:rPr>
        <w:rFonts w:hint="default"/>
        <w:sz w:val="22"/>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1" w15:restartNumberingAfterBreak="0">
    <w:nsid w:val="6D936918"/>
    <w:multiLevelType w:val="hybridMultilevel"/>
    <w:tmpl w:val="F7CC1348"/>
    <w:lvl w:ilvl="0" w:tplc="08090015">
      <w:start w:val="1"/>
      <w:numFmt w:val="bullet"/>
      <w:lvlText w:val=""/>
      <w:lvlJc w:val="left"/>
      <w:pPr>
        <w:ind w:left="720" w:hanging="360"/>
      </w:pPr>
      <w:rPr>
        <w:rFonts w:ascii="Wingdings" w:hAnsi="Wingdings" w:hint="default"/>
        <w:b w:val="0"/>
        <w:i w:val="0"/>
        <w:color w:val="4F81BD"/>
        <w:sz w:val="16"/>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6EF73C55"/>
    <w:multiLevelType w:val="hybridMultilevel"/>
    <w:tmpl w:val="AAFADCAE"/>
    <w:lvl w:ilvl="0" w:tplc="08090015">
      <w:start w:val="1"/>
      <w:numFmt w:val="bullet"/>
      <w:lvlText w:val=""/>
      <w:lvlJc w:val="left"/>
      <w:pPr>
        <w:ind w:left="720" w:hanging="360"/>
      </w:pPr>
      <w:rPr>
        <w:rFonts w:ascii="Wingdings" w:hAnsi="Wingdings" w:hint="default"/>
        <w:b w:val="0"/>
        <w:i w:val="0"/>
        <w:color w:val="4F81BD"/>
        <w:sz w:val="16"/>
        <w:u w:color="00008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34436D8"/>
    <w:multiLevelType w:val="hybridMultilevel"/>
    <w:tmpl w:val="BD9C7A0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5311C7D"/>
    <w:multiLevelType w:val="multilevel"/>
    <w:tmpl w:val="C4E2BA8C"/>
    <w:styleLink w:val="Style1"/>
    <w:lvl w:ilvl="0">
      <w:start w:val="1"/>
      <w:numFmt w:val="upperRoman"/>
      <w:lvlText w:val="%1"/>
      <w:lvlJc w:val="left"/>
      <w:pPr>
        <w:tabs>
          <w:tab w:val="num" w:pos="432"/>
        </w:tabs>
        <w:ind w:left="432" w:hanging="432"/>
      </w:pPr>
      <w:rPr>
        <w:rFonts w:ascii="Century Gothic" w:hAnsi="Century Gothic" w:hint="default"/>
        <w:b/>
        <w:bCs/>
        <w:i w:val="0"/>
        <w:iCs w:val="0"/>
        <w:caps/>
        <w:strike w:val="0"/>
        <w:dstrike w:val="0"/>
        <w:vanish w:val="0"/>
        <w:webHidden w:val="0"/>
        <w:color w:val="auto"/>
        <w:spacing w:val="0"/>
        <w:w w:val="100"/>
        <w:kern w:val="0"/>
        <w:position w:val="0"/>
        <w:sz w:val="24"/>
        <w:szCs w:val="24"/>
        <w:u w:val="none"/>
        <w:effect w:val="none"/>
        <w:vertAlign w:val="baseline"/>
        <w:em w:val="none"/>
        <w:specVanish w:val="0"/>
      </w:rPr>
    </w:lvl>
    <w:lvl w:ilvl="1">
      <w:start w:val="1"/>
      <w:numFmt w:val="decimal"/>
      <w:lvlText w:val="%1.%2"/>
      <w:lvlJc w:val="left"/>
      <w:pPr>
        <w:tabs>
          <w:tab w:val="num" w:pos="576"/>
        </w:tabs>
        <w:ind w:left="576" w:hanging="576"/>
      </w:pPr>
      <w:rPr>
        <w:rFonts w:ascii="Century Gothic" w:hAnsi="Century Gothic" w:hint="default"/>
        <w:i w:val="0"/>
        <w:sz w:val="22"/>
        <w:szCs w:val="22"/>
      </w:rPr>
    </w:lvl>
    <w:lvl w:ilvl="2">
      <w:start w:val="1"/>
      <w:numFmt w:val="decimal"/>
      <w:lvlText w:val="%1.%2.%3"/>
      <w:lvlJc w:val="left"/>
      <w:pPr>
        <w:tabs>
          <w:tab w:val="num" w:pos="720"/>
        </w:tabs>
        <w:ind w:left="720" w:hanging="720"/>
      </w:pPr>
      <w:rPr>
        <w:rFonts w:ascii="Century Gothic" w:hAnsi="Century Gothic" w:hint="default"/>
        <w:sz w:val="22"/>
        <w:szCs w:val="22"/>
      </w:rPr>
    </w:lvl>
    <w:lvl w:ilvl="3">
      <w:start w:val="1"/>
      <w:numFmt w:val="decimal"/>
      <w:lvlText w:val="%1.%2.%3.%4"/>
      <w:lvlJc w:val="left"/>
      <w:pPr>
        <w:tabs>
          <w:tab w:val="num" w:pos="1764"/>
        </w:tabs>
        <w:ind w:left="17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45" w15:restartNumberingAfterBreak="0">
    <w:nsid w:val="77705BE2"/>
    <w:multiLevelType w:val="hybridMultilevel"/>
    <w:tmpl w:val="AADE96B4"/>
    <w:lvl w:ilvl="0" w:tplc="08090015">
      <w:start w:val="1"/>
      <w:numFmt w:val="bullet"/>
      <w:lvlText w:val=""/>
      <w:lvlJc w:val="left"/>
      <w:pPr>
        <w:ind w:left="720" w:hanging="360"/>
      </w:pPr>
      <w:rPr>
        <w:rFonts w:ascii="Wingdings" w:hAnsi="Wingdings" w:hint="default"/>
        <w:b w:val="0"/>
        <w:i w:val="0"/>
        <w:color w:val="4F81BD"/>
        <w:sz w:val="16"/>
        <w:u w:color="00008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8090015">
      <w:start w:val="1"/>
      <w:numFmt w:val="bullet"/>
      <w:lvlText w:val=""/>
      <w:lvlJc w:val="left"/>
      <w:pPr>
        <w:ind w:left="2880" w:hanging="360"/>
      </w:pPr>
      <w:rPr>
        <w:rFonts w:ascii="Wingdings" w:hAnsi="Wingdings" w:hint="default"/>
        <w:b w:val="0"/>
        <w:i w:val="0"/>
        <w:color w:val="4F81BD"/>
        <w:sz w:val="16"/>
        <w:u w:color="000080"/>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D2D0A35"/>
    <w:multiLevelType w:val="hybridMultilevel"/>
    <w:tmpl w:val="777EABFE"/>
    <w:lvl w:ilvl="0" w:tplc="08090015">
      <w:start w:val="1"/>
      <w:numFmt w:val="bullet"/>
      <w:lvlText w:val=""/>
      <w:lvlJc w:val="left"/>
      <w:pPr>
        <w:ind w:left="720" w:hanging="360"/>
      </w:pPr>
      <w:rPr>
        <w:rFonts w:ascii="Wingdings" w:hAnsi="Wingdings" w:hint="default"/>
        <w:b w:val="0"/>
        <w:i w:val="0"/>
        <w:color w:val="4F81BD"/>
        <w:sz w:val="16"/>
        <w:u w:color="00008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6"/>
  </w:num>
  <w:num w:numId="2">
    <w:abstractNumId w:val="38"/>
  </w:num>
  <w:num w:numId="3">
    <w:abstractNumId w:val="5"/>
  </w:num>
  <w:num w:numId="4">
    <w:abstractNumId w:val="16"/>
  </w:num>
  <w:num w:numId="5">
    <w:abstractNumId w:val="20"/>
  </w:num>
  <w:num w:numId="6">
    <w:abstractNumId w:val="10"/>
  </w:num>
  <w:num w:numId="7">
    <w:abstractNumId w:val="5"/>
  </w:num>
  <w:num w:numId="8">
    <w:abstractNumId w:val="44"/>
  </w:num>
  <w:num w:numId="9">
    <w:abstractNumId w:val="41"/>
  </w:num>
  <w:num w:numId="10">
    <w:abstractNumId w:val="9"/>
  </w:num>
  <w:num w:numId="1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5"/>
  </w:num>
  <w:num w:numId="13">
    <w:abstractNumId w:val="30"/>
  </w:num>
  <w:num w:numId="14">
    <w:abstractNumId w:val="25"/>
  </w:num>
  <w:num w:numId="15">
    <w:abstractNumId w:val="1"/>
  </w:num>
  <w:num w:numId="16">
    <w:abstractNumId w:val="3"/>
  </w:num>
  <w:num w:numId="17">
    <w:abstractNumId w:val="19"/>
  </w:num>
  <w:num w:numId="18">
    <w:abstractNumId w:val="24"/>
  </w:num>
  <w:num w:numId="19">
    <w:abstractNumId w:val="33"/>
  </w:num>
  <w:num w:numId="20">
    <w:abstractNumId w:val="35"/>
  </w:num>
  <w:num w:numId="21">
    <w:abstractNumId w:val="22"/>
  </w:num>
  <w:num w:numId="22">
    <w:abstractNumId w:val="0"/>
  </w:num>
  <w:num w:numId="23">
    <w:abstractNumId w:val="21"/>
  </w:num>
  <w:num w:numId="24">
    <w:abstractNumId w:val="11"/>
  </w:num>
  <w:num w:numId="25">
    <w:abstractNumId w:val="12"/>
  </w:num>
  <w:num w:numId="26">
    <w:abstractNumId w:val="46"/>
  </w:num>
  <w:num w:numId="27">
    <w:abstractNumId w:val="7"/>
  </w:num>
  <w:num w:numId="28">
    <w:abstractNumId w:val="37"/>
  </w:num>
  <w:num w:numId="29">
    <w:abstractNumId w:val="45"/>
  </w:num>
  <w:num w:numId="30">
    <w:abstractNumId w:val="32"/>
  </w:num>
  <w:num w:numId="31">
    <w:abstractNumId w:val="42"/>
  </w:num>
  <w:num w:numId="32">
    <w:abstractNumId w:val="20"/>
  </w:num>
  <w:num w:numId="33">
    <w:abstractNumId w:val="43"/>
  </w:num>
  <w:num w:numId="34">
    <w:abstractNumId w:val="13"/>
  </w:num>
  <w:num w:numId="35">
    <w:abstractNumId w:val="2"/>
  </w:num>
  <w:num w:numId="36">
    <w:abstractNumId w:val="39"/>
  </w:num>
  <w:num w:numId="37">
    <w:abstractNumId w:val="31"/>
  </w:num>
  <w:num w:numId="38">
    <w:abstractNumId w:val="6"/>
  </w:num>
  <w:num w:numId="39">
    <w:abstractNumId w:val="18"/>
  </w:num>
  <w:num w:numId="40">
    <w:abstractNumId w:val="28"/>
  </w:num>
  <w:num w:numId="41">
    <w:abstractNumId w:val="4"/>
  </w:num>
  <w:num w:numId="42">
    <w:abstractNumId w:val="34"/>
  </w:num>
  <w:num w:numId="43">
    <w:abstractNumId w:val="29"/>
  </w:num>
  <w:num w:numId="44">
    <w:abstractNumId w:val="8"/>
  </w:num>
  <w:num w:numId="45">
    <w:abstractNumId w:val="40"/>
  </w:num>
  <w:num w:numId="46">
    <w:abstractNumId w:val="14"/>
  </w:num>
  <w:num w:numId="47">
    <w:abstractNumId w:val="23"/>
  </w:num>
  <w:num w:numId="48">
    <w:abstractNumId w:val="27"/>
  </w:num>
  <w:num w:numId="49">
    <w:abstractNumId w:val="17"/>
  </w:num>
  <w:num w:numId="50">
    <w:abstractNumId w:val="26"/>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activeWritingStyle w:appName="MSWord" w:lang="it-IT" w:vendorID="64" w:dllVersion="6" w:nlCheck="1" w:checkStyle="0"/>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fr-BE" w:vendorID="64" w:dllVersion="6" w:nlCheck="1" w:checkStyle="1"/>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en-GB" w:vendorID="64" w:dllVersion="131078" w:nlCheck="1" w:checkStyle="0"/>
  <w:activeWritingStyle w:appName="MSWord" w:lang="en-US" w:vendorID="64" w:dllVersion="131078"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54962"/>
    <w:rsid w:val="00004FF4"/>
    <w:rsid w:val="0001137E"/>
    <w:rsid w:val="00012133"/>
    <w:rsid w:val="0001214D"/>
    <w:rsid w:val="00015438"/>
    <w:rsid w:val="0001667A"/>
    <w:rsid w:val="00016EFB"/>
    <w:rsid w:val="00017518"/>
    <w:rsid w:val="0001760D"/>
    <w:rsid w:val="0001799A"/>
    <w:rsid w:val="00021362"/>
    <w:rsid w:val="00022CB4"/>
    <w:rsid w:val="00022F71"/>
    <w:rsid w:val="0002369B"/>
    <w:rsid w:val="000246FC"/>
    <w:rsid w:val="000250FE"/>
    <w:rsid w:val="00025E64"/>
    <w:rsid w:val="00030260"/>
    <w:rsid w:val="00030E8A"/>
    <w:rsid w:val="00030FDD"/>
    <w:rsid w:val="00033B4A"/>
    <w:rsid w:val="00033C0B"/>
    <w:rsid w:val="00035609"/>
    <w:rsid w:val="0003617B"/>
    <w:rsid w:val="00037885"/>
    <w:rsid w:val="00037D7C"/>
    <w:rsid w:val="00037FBD"/>
    <w:rsid w:val="00042F15"/>
    <w:rsid w:val="000455DF"/>
    <w:rsid w:val="00045A8A"/>
    <w:rsid w:val="0004602D"/>
    <w:rsid w:val="0005157D"/>
    <w:rsid w:val="000522FA"/>
    <w:rsid w:val="000523EE"/>
    <w:rsid w:val="00053B1D"/>
    <w:rsid w:val="00053CC7"/>
    <w:rsid w:val="00054955"/>
    <w:rsid w:val="00054A43"/>
    <w:rsid w:val="0005677D"/>
    <w:rsid w:val="00057CC0"/>
    <w:rsid w:val="00057E7F"/>
    <w:rsid w:val="000618DA"/>
    <w:rsid w:val="00061C39"/>
    <w:rsid w:val="000634C4"/>
    <w:rsid w:val="000647AE"/>
    <w:rsid w:val="00066125"/>
    <w:rsid w:val="0007096F"/>
    <w:rsid w:val="0007122D"/>
    <w:rsid w:val="00075201"/>
    <w:rsid w:val="00076D49"/>
    <w:rsid w:val="000804A3"/>
    <w:rsid w:val="000811F0"/>
    <w:rsid w:val="00081914"/>
    <w:rsid w:val="00082305"/>
    <w:rsid w:val="00085C75"/>
    <w:rsid w:val="00087DD1"/>
    <w:rsid w:val="000923CC"/>
    <w:rsid w:val="00093931"/>
    <w:rsid w:val="000A0B51"/>
    <w:rsid w:val="000A1092"/>
    <w:rsid w:val="000A177C"/>
    <w:rsid w:val="000A1A83"/>
    <w:rsid w:val="000A21E8"/>
    <w:rsid w:val="000A578E"/>
    <w:rsid w:val="000A6EDE"/>
    <w:rsid w:val="000A7B8A"/>
    <w:rsid w:val="000B0F0A"/>
    <w:rsid w:val="000B17A9"/>
    <w:rsid w:val="000B27BD"/>
    <w:rsid w:val="000B7D1D"/>
    <w:rsid w:val="000C2425"/>
    <w:rsid w:val="000C2824"/>
    <w:rsid w:val="000C3447"/>
    <w:rsid w:val="000C507F"/>
    <w:rsid w:val="000C5216"/>
    <w:rsid w:val="000C59DD"/>
    <w:rsid w:val="000C5C17"/>
    <w:rsid w:val="000C6609"/>
    <w:rsid w:val="000C6D10"/>
    <w:rsid w:val="000C6ECE"/>
    <w:rsid w:val="000C74BF"/>
    <w:rsid w:val="000D0BDC"/>
    <w:rsid w:val="000D24D9"/>
    <w:rsid w:val="000D2F8E"/>
    <w:rsid w:val="000D364F"/>
    <w:rsid w:val="000D63B4"/>
    <w:rsid w:val="000D6D9D"/>
    <w:rsid w:val="000E0695"/>
    <w:rsid w:val="000E2C57"/>
    <w:rsid w:val="000E526C"/>
    <w:rsid w:val="000E5B23"/>
    <w:rsid w:val="000F1882"/>
    <w:rsid w:val="000F3A60"/>
    <w:rsid w:val="000F463D"/>
    <w:rsid w:val="000F4AC1"/>
    <w:rsid w:val="000F4AC6"/>
    <w:rsid w:val="000F5188"/>
    <w:rsid w:val="000F5724"/>
    <w:rsid w:val="000F668D"/>
    <w:rsid w:val="00100081"/>
    <w:rsid w:val="00100127"/>
    <w:rsid w:val="00101FA0"/>
    <w:rsid w:val="001037CE"/>
    <w:rsid w:val="00103DF5"/>
    <w:rsid w:val="0011214D"/>
    <w:rsid w:val="00117BAC"/>
    <w:rsid w:val="00120042"/>
    <w:rsid w:val="001206F4"/>
    <w:rsid w:val="001248AF"/>
    <w:rsid w:val="00125682"/>
    <w:rsid w:val="0013236E"/>
    <w:rsid w:val="00133293"/>
    <w:rsid w:val="00134A18"/>
    <w:rsid w:val="00134F72"/>
    <w:rsid w:val="001350D2"/>
    <w:rsid w:val="001365F0"/>
    <w:rsid w:val="00140B2A"/>
    <w:rsid w:val="00144BF6"/>
    <w:rsid w:val="001526CD"/>
    <w:rsid w:val="00152A18"/>
    <w:rsid w:val="00153C1F"/>
    <w:rsid w:val="00160163"/>
    <w:rsid w:val="00160C4E"/>
    <w:rsid w:val="001618E5"/>
    <w:rsid w:val="00161F7A"/>
    <w:rsid w:val="00165BD0"/>
    <w:rsid w:val="0016609D"/>
    <w:rsid w:val="001662D4"/>
    <w:rsid w:val="00170244"/>
    <w:rsid w:val="00170C39"/>
    <w:rsid w:val="00173094"/>
    <w:rsid w:val="0017309F"/>
    <w:rsid w:val="0017342E"/>
    <w:rsid w:val="00174BF1"/>
    <w:rsid w:val="00175487"/>
    <w:rsid w:val="0017712A"/>
    <w:rsid w:val="001771ED"/>
    <w:rsid w:val="001772CE"/>
    <w:rsid w:val="00177566"/>
    <w:rsid w:val="00180242"/>
    <w:rsid w:val="0018200A"/>
    <w:rsid w:val="00182293"/>
    <w:rsid w:val="001822F5"/>
    <w:rsid w:val="001833B7"/>
    <w:rsid w:val="00184BF3"/>
    <w:rsid w:val="00185983"/>
    <w:rsid w:val="00186FB7"/>
    <w:rsid w:val="00192125"/>
    <w:rsid w:val="0019265C"/>
    <w:rsid w:val="0019372C"/>
    <w:rsid w:val="00194359"/>
    <w:rsid w:val="0019607E"/>
    <w:rsid w:val="001A0382"/>
    <w:rsid w:val="001A176D"/>
    <w:rsid w:val="001A4866"/>
    <w:rsid w:val="001A540F"/>
    <w:rsid w:val="001A5543"/>
    <w:rsid w:val="001A5FE4"/>
    <w:rsid w:val="001B03FA"/>
    <w:rsid w:val="001B092B"/>
    <w:rsid w:val="001B161E"/>
    <w:rsid w:val="001B2A14"/>
    <w:rsid w:val="001B66BC"/>
    <w:rsid w:val="001C0D41"/>
    <w:rsid w:val="001C1106"/>
    <w:rsid w:val="001C1E15"/>
    <w:rsid w:val="001C292B"/>
    <w:rsid w:val="001C3DC5"/>
    <w:rsid w:val="001C428C"/>
    <w:rsid w:val="001C6503"/>
    <w:rsid w:val="001D11AF"/>
    <w:rsid w:val="001D1B39"/>
    <w:rsid w:val="001D28AA"/>
    <w:rsid w:val="001D45E5"/>
    <w:rsid w:val="001D4E3B"/>
    <w:rsid w:val="001D4FD2"/>
    <w:rsid w:val="001D7D74"/>
    <w:rsid w:val="001D7DA5"/>
    <w:rsid w:val="001E281D"/>
    <w:rsid w:val="001E4199"/>
    <w:rsid w:val="001F05E3"/>
    <w:rsid w:val="001F0937"/>
    <w:rsid w:val="001F14FD"/>
    <w:rsid w:val="001F73B8"/>
    <w:rsid w:val="0020229F"/>
    <w:rsid w:val="002023A7"/>
    <w:rsid w:val="002024C9"/>
    <w:rsid w:val="0020292F"/>
    <w:rsid w:val="00204BA5"/>
    <w:rsid w:val="00205690"/>
    <w:rsid w:val="002060C0"/>
    <w:rsid w:val="00206196"/>
    <w:rsid w:val="00206933"/>
    <w:rsid w:val="002104D4"/>
    <w:rsid w:val="0021119A"/>
    <w:rsid w:val="00213133"/>
    <w:rsid w:val="00213E3A"/>
    <w:rsid w:val="00214410"/>
    <w:rsid w:val="002148B3"/>
    <w:rsid w:val="00214D8E"/>
    <w:rsid w:val="00215399"/>
    <w:rsid w:val="002157B6"/>
    <w:rsid w:val="00216185"/>
    <w:rsid w:val="002178FE"/>
    <w:rsid w:val="00217C7F"/>
    <w:rsid w:val="00221513"/>
    <w:rsid w:val="00221D55"/>
    <w:rsid w:val="00222DB8"/>
    <w:rsid w:val="00223411"/>
    <w:rsid w:val="00223F8C"/>
    <w:rsid w:val="00226EB7"/>
    <w:rsid w:val="00227271"/>
    <w:rsid w:val="00231B23"/>
    <w:rsid w:val="00236317"/>
    <w:rsid w:val="0023733E"/>
    <w:rsid w:val="002404E3"/>
    <w:rsid w:val="00240889"/>
    <w:rsid w:val="00241E07"/>
    <w:rsid w:val="0024637B"/>
    <w:rsid w:val="002465B0"/>
    <w:rsid w:val="002466BC"/>
    <w:rsid w:val="0024739D"/>
    <w:rsid w:val="00247EAF"/>
    <w:rsid w:val="0025050F"/>
    <w:rsid w:val="0025058C"/>
    <w:rsid w:val="00250FB2"/>
    <w:rsid w:val="00251325"/>
    <w:rsid w:val="0025204C"/>
    <w:rsid w:val="00252F08"/>
    <w:rsid w:val="0026173E"/>
    <w:rsid w:val="002636C6"/>
    <w:rsid w:val="002670E8"/>
    <w:rsid w:val="00270C12"/>
    <w:rsid w:val="002724C3"/>
    <w:rsid w:val="00274232"/>
    <w:rsid w:val="00274817"/>
    <w:rsid w:val="00276435"/>
    <w:rsid w:val="0027732B"/>
    <w:rsid w:val="00280327"/>
    <w:rsid w:val="00280553"/>
    <w:rsid w:val="002805C2"/>
    <w:rsid w:val="00282730"/>
    <w:rsid w:val="00282C6E"/>
    <w:rsid w:val="00282E22"/>
    <w:rsid w:val="002838DB"/>
    <w:rsid w:val="00283D09"/>
    <w:rsid w:val="002847E7"/>
    <w:rsid w:val="00284E94"/>
    <w:rsid w:val="00284FB6"/>
    <w:rsid w:val="0028618D"/>
    <w:rsid w:val="00286885"/>
    <w:rsid w:val="00287E74"/>
    <w:rsid w:val="002908E7"/>
    <w:rsid w:val="0029229A"/>
    <w:rsid w:val="0029305F"/>
    <w:rsid w:val="00293A4E"/>
    <w:rsid w:val="002941FF"/>
    <w:rsid w:val="00294236"/>
    <w:rsid w:val="0029594E"/>
    <w:rsid w:val="00295E6E"/>
    <w:rsid w:val="002975AE"/>
    <w:rsid w:val="0029794F"/>
    <w:rsid w:val="00297B44"/>
    <w:rsid w:val="002A0F31"/>
    <w:rsid w:val="002A2B37"/>
    <w:rsid w:val="002A638B"/>
    <w:rsid w:val="002B0460"/>
    <w:rsid w:val="002B5D09"/>
    <w:rsid w:val="002C5AC7"/>
    <w:rsid w:val="002C72F1"/>
    <w:rsid w:val="002C7F87"/>
    <w:rsid w:val="002D0C0F"/>
    <w:rsid w:val="002D2E87"/>
    <w:rsid w:val="002D37F6"/>
    <w:rsid w:val="002D3B90"/>
    <w:rsid w:val="002D4298"/>
    <w:rsid w:val="002D5AED"/>
    <w:rsid w:val="002D5CF9"/>
    <w:rsid w:val="002E09B3"/>
    <w:rsid w:val="002E61A2"/>
    <w:rsid w:val="002E7104"/>
    <w:rsid w:val="002E7ADA"/>
    <w:rsid w:val="002E7B2B"/>
    <w:rsid w:val="002F0288"/>
    <w:rsid w:val="002F129F"/>
    <w:rsid w:val="002F295A"/>
    <w:rsid w:val="002F3092"/>
    <w:rsid w:val="002F4535"/>
    <w:rsid w:val="002F4E70"/>
    <w:rsid w:val="002F7BA3"/>
    <w:rsid w:val="002F7D70"/>
    <w:rsid w:val="00300380"/>
    <w:rsid w:val="00300EAF"/>
    <w:rsid w:val="00301E47"/>
    <w:rsid w:val="00302990"/>
    <w:rsid w:val="00302B2E"/>
    <w:rsid w:val="0030455C"/>
    <w:rsid w:val="003065BE"/>
    <w:rsid w:val="00307C30"/>
    <w:rsid w:val="00310B03"/>
    <w:rsid w:val="00310B3F"/>
    <w:rsid w:val="003118B3"/>
    <w:rsid w:val="003139D6"/>
    <w:rsid w:val="00313B0D"/>
    <w:rsid w:val="00314841"/>
    <w:rsid w:val="003149C9"/>
    <w:rsid w:val="00315739"/>
    <w:rsid w:val="003204AA"/>
    <w:rsid w:val="00323133"/>
    <w:rsid w:val="00323969"/>
    <w:rsid w:val="00324000"/>
    <w:rsid w:val="00324FF5"/>
    <w:rsid w:val="003266A6"/>
    <w:rsid w:val="003278E4"/>
    <w:rsid w:val="00327B65"/>
    <w:rsid w:val="00334ADE"/>
    <w:rsid w:val="003351FE"/>
    <w:rsid w:val="00335279"/>
    <w:rsid w:val="003354D3"/>
    <w:rsid w:val="00335AA2"/>
    <w:rsid w:val="00336CF7"/>
    <w:rsid w:val="00337242"/>
    <w:rsid w:val="00337E73"/>
    <w:rsid w:val="003404C0"/>
    <w:rsid w:val="0034175A"/>
    <w:rsid w:val="00341881"/>
    <w:rsid w:val="00342D9E"/>
    <w:rsid w:val="00343DBF"/>
    <w:rsid w:val="003451D0"/>
    <w:rsid w:val="0034524B"/>
    <w:rsid w:val="0034536F"/>
    <w:rsid w:val="00345BED"/>
    <w:rsid w:val="00345FBC"/>
    <w:rsid w:val="003473C6"/>
    <w:rsid w:val="00351E21"/>
    <w:rsid w:val="003520D5"/>
    <w:rsid w:val="003549C9"/>
    <w:rsid w:val="00355316"/>
    <w:rsid w:val="00360478"/>
    <w:rsid w:val="00360E7D"/>
    <w:rsid w:val="003617BB"/>
    <w:rsid w:val="00362931"/>
    <w:rsid w:val="00365E48"/>
    <w:rsid w:val="00365F23"/>
    <w:rsid w:val="00367325"/>
    <w:rsid w:val="00367B78"/>
    <w:rsid w:val="00374821"/>
    <w:rsid w:val="00375086"/>
    <w:rsid w:val="003750D7"/>
    <w:rsid w:val="0037675D"/>
    <w:rsid w:val="00376E4C"/>
    <w:rsid w:val="00377819"/>
    <w:rsid w:val="00381A25"/>
    <w:rsid w:val="00381A9C"/>
    <w:rsid w:val="00383D42"/>
    <w:rsid w:val="00385590"/>
    <w:rsid w:val="0038725A"/>
    <w:rsid w:val="00387C01"/>
    <w:rsid w:val="00391E74"/>
    <w:rsid w:val="00392A17"/>
    <w:rsid w:val="0039467A"/>
    <w:rsid w:val="003965C6"/>
    <w:rsid w:val="00396DC7"/>
    <w:rsid w:val="00397149"/>
    <w:rsid w:val="0039776C"/>
    <w:rsid w:val="00397EAD"/>
    <w:rsid w:val="003A0C9C"/>
    <w:rsid w:val="003A26A1"/>
    <w:rsid w:val="003A41E8"/>
    <w:rsid w:val="003A4345"/>
    <w:rsid w:val="003A4BB1"/>
    <w:rsid w:val="003A7D18"/>
    <w:rsid w:val="003B25FE"/>
    <w:rsid w:val="003B3321"/>
    <w:rsid w:val="003B3938"/>
    <w:rsid w:val="003B4EC8"/>
    <w:rsid w:val="003B6266"/>
    <w:rsid w:val="003B794E"/>
    <w:rsid w:val="003C08A6"/>
    <w:rsid w:val="003C1247"/>
    <w:rsid w:val="003D0394"/>
    <w:rsid w:val="003D10E5"/>
    <w:rsid w:val="003D1156"/>
    <w:rsid w:val="003D14F0"/>
    <w:rsid w:val="003D19A1"/>
    <w:rsid w:val="003D2E86"/>
    <w:rsid w:val="003D609C"/>
    <w:rsid w:val="003D70D8"/>
    <w:rsid w:val="003E01A7"/>
    <w:rsid w:val="003E0465"/>
    <w:rsid w:val="003E128C"/>
    <w:rsid w:val="003E6B1A"/>
    <w:rsid w:val="003E78EF"/>
    <w:rsid w:val="003F0212"/>
    <w:rsid w:val="003F0423"/>
    <w:rsid w:val="003F2572"/>
    <w:rsid w:val="003F2B42"/>
    <w:rsid w:val="003F42A4"/>
    <w:rsid w:val="003F4FBD"/>
    <w:rsid w:val="003F66C7"/>
    <w:rsid w:val="003F76D6"/>
    <w:rsid w:val="00400DE5"/>
    <w:rsid w:val="00404AA6"/>
    <w:rsid w:val="00406327"/>
    <w:rsid w:val="00411117"/>
    <w:rsid w:val="00411C97"/>
    <w:rsid w:val="004126BD"/>
    <w:rsid w:val="00412FFA"/>
    <w:rsid w:val="004138CB"/>
    <w:rsid w:val="00414175"/>
    <w:rsid w:val="00415435"/>
    <w:rsid w:val="004178C6"/>
    <w:rsid w:val="00417974"/>
    <w:rsid w:val="00421B50"/>
    <w:rsid w:val="00421C64"/>
    <w:rsid w:val="004225B0"/>
    <w:rsid w:val="00425944"/>
    <w:rsid w:val="00426472"/>
    <w:rsid w:val="0042760E"/>
    <w:rsid w:val="0043028A"/>
    <w:rsid w:val="004305D4"/>
    <w:rsid w:val="00431346"/>
    <w:rsid w:val="00432FB2"/>
    <w:rsid w:val="00433940"/>
    <w:rsid w:val="00434729"/>
    <w:rsid w:val="004352D5"/>
    <w:rsid w:val="004364E1"/>
    <w:rsid w:val="004411F7"/>
    <w:rsid w:val="00442005"/>
    <w:rsid w:val="0044261D"/>
    <w:rsid w:val="00442AC7"/>
    <w:rsid w:val="00450371"/>
    <w:rsid w:val="004505AD"/>
    <w:rsid w:val="00453506"/>
    <w:rsid w:val="004553CC"/>
    <w:rsid w:val="004558B9"/>
    <w:rsid w:val="004576E4"/>
    <w:rsid w:val="004577EE"/>
    <w:rsid w:val="00460B07"/>
    <w:rsid w:val="004614DE"/>
    <w:rsid w:val="00464652"/>
    <w:rsid w:val="004646E3"/>
    <w:rsid w:val="00465C37"/>
    <w:rsid w:val="00465DA9"/>
    <w:rsid w:val="00466A0F"/>
    <w:rsid w:val="00467D86"/>
    <w:rsid w:val="00467F16"/>
    <w:rsid w:val="0047104E"/>
    <w:rsid w:val="0047350D"/>
    <w:rsid w:val="00473AC1"/>
    <w:rsid w:val="0047530E"/>
    <w:rsid w:val="0048171B"/>
    <w:rsid w:val="00481CB2"/>
    <w:rsid w:val="00482C0C"/>
    <w:rsid w:val="00483E76"/>
    <w:rsid w:val="0048413A"/>
    <w:rsid w:val="00484752"/>
    <w:rsid w:val="00486195"/>
    <w:rsid w:val="004869D2"/>
    <w:rsid w:val="00487EBA"/>
    <w:rsid w:val="00492DB8"/>
    <w:rsid w:val="00493374"/>
    <w:rsid w:val="00493C2A"/>
    <w:rsid w:val="004948CC"/>
    <w:rsid w:val="004949D5"/>
    <w:rsid w:val="004953E7"/>
    <w:rsid w:val="00495883"/>
    <w:rsid w:val="00496298"/>
    <w:rsid w:val="00496E8A"/>
    <w:rsid w:val="00497483"/>
    <w:rsid w:val="004A119F"/>
    <w:rsid w:val="004A22B4"/>
    <w:rsid w:val="004A2A62"/>
    <w:rsid w:val="004A31CF"/>
    <w:rsid w:val="004A33BE"/>
    <w:rsid w:val="004A3606"/>
    <w:rsid w:val="004A5E80"/>
    <w:rsid w:val="004B0F8C"/>
    <w:rsid w:val="004B1BFA"/>
    <w:rsid w:val="004B2A2E"/>
    <w:rsid w:val="004B41F0"/>
    <w:rsid w:val="004B422A"/>
    <w:rsid w:val="004B551D"/>
    <w:rsid w:val="004B649B"/>
    <w:rsid w:val="004C0074"/>
    <w:rsid w:val="004C32CE"/>
    <w:rsid w:val="004C3738"/>
    <w:rsid w:val="004C4540"/>
    <w:rsid w:val="004C4B97"/>
    <w:rsid w:val="004C5994"/>
    <w:rsid w:val="004C5E65"/>
    <w:rsid w:val="004C63A4"/>
    <w:rsid w:val="004C713E"/>
    <w:rsid w:val="004C73A4"/>
    <w:rsid w:val="004D298C"/>
    <w:rsid w:val="004D4D77"/>
    <w:rsid w:val="004E278E"/>
    <w:rsid w:val="004E3E67"/>
    <w:rsid w:val="004E4131"/>
    <w:rsid w:val="004E56DD"/>
    <w:rsid w:val="004E6B0E"/>
    <w:rsid w:val="004F2565"/>
    <w:rsid w:val="004F40F6"/>
    <w:rsid w:val="004F6A6B"/>
    <w:rsid w:val="00501383"/>
    <w:rsid w:val="005026C6"/>
    <w:rsid w:val="005028F0"/>
    <w:rsid w:val="005031EB"/>
    <w:rsid w:val="00503312"/>
    <w:rsid w:val="0050497B"/>
    <w:rsid w:val="005055E4"/>
    <w:rsid w:val="00506214"/>
    <w:rsid w:val="005105A6"/>
    <w:rsid w:val="00511486"/>
    <w:rsid w:val="00511F44"/>
    <w:rsid w:val="00514501"/>
    <w:rsid w:val="00514ABB"/>
    <w:rsid w:val="005205EC"/>
    <w:rsid w:val="005215E2"/>
    <w:rsid w:val="00522166"/>
    <w:rsid w:val="00523824"/>
    <w:rsid w:val="00524A63"/>
    <w:rsid w:val="00525165"/>
    <w:rsid w:val="0052636D"/>
    <w:rsid w:val="005278A4"/>
    <w:rsid w:val="005278F9"/>
    <w:rsid w:val="005302A2"/>
    <w:rsid w:val="005319E4"/>
    <w:rsid w:val="00533740"/>
    <w:rsid w:val="00533A7E"/>
    <w:rsid w:val="00536E67"/>
    <w:rsid w:val="00536F40"/>
    <w:rsid w:val="00540706"/>
    <w:rsid w:val="005421E7"/>
    <w:rsid w:val="00542480"/>
    <w:rsid w:val="00543809"/>
    <w:rsid w:val="00543911"/>
    <w:rsid w:val="0055374B"/>
    <w:rsid w:val="00553C6B"/>
    <w:rsid w:val="00554D53"/>
    <w:rsid w:val="00554EEF"/>
    <w:rsid w:val="00555351"/>
    <w:rsid w:val="005564BE"/>
    <w:rsid w:val="00557F45"/>
    <w:rsid w:val="0056060C"/>
    <w:rsid w:val="00561330"/>
    <w:rsid w:val="00562465"/>
    <w:rsid w:val="00562CE2"/>
    <w:rsid w:val="0056598B"/>
    <w:rsid w:val="005703D4"/>
    <w:rsid w:val="005704A7"/>
    <w:rsid w:val="00570C3F"/>
    <w:rsid w:val="0057534D"/>
    <w:rsid w:val="0057590D"/>
    <w:rsid w:val="00575A75"/>
    <w:rsid w:val="00576B2C"/>
    <w:rsid w:val="0058168F"/>
    <w:rsid w:val="00581A74"/>
    <w:rsid w:val="00582464"/>
    <w:rsid w:val="00583B23"/>
    <w:rsid w:val="00584245"/>
    <w:rsid w:val="00584D0C"/>
    <w:rsid w:val="00585104"/>
    <w:rsid w:val="00585900"/>
    <w:rsid w:val="00585AF3"/>
    <w:rsid w:val="00586037"/>
    <w:rsid w:val="00590213"/>
    <w:rsid w:val="005902CD"/>
    <w:rsid w:val="00590AEF"/>
    <w:rsid w:val="0059233B"/>
    <w:rsid w:val="005932D6"/>
    <w:rsid w:val="0059401A"/>
    <w:rsid w:val="00595980"/>
    <w:rsid w:val="00595A44"/>
    <w:rsid w:val="005A0E61"/>
    <w:rsid w:val="005A5597"/>
    <w:rsid w:val="005A5D8C"/>
    <w:rsid w:val="005A6C98"/>
    <w:rsid w:val="005A71BB"/>
    <w:rsid w:val="005A75F9"/>
    <w:rsid w:val="005B347F"/>
    <w:rsid w:val="005B6BC8"/>
    <w:rsid w:val="005B73DD"/>
    <w:rsid w:val="005B781D"/>
    <w:rsid w:val="005C0DC2"/>
    <w:rsid w:val="005C1187"/>
    <w:rsid w:val="005C1AB5"/>
    <w:rsid w:val="005C3D17"/>
    <w:rsid w:val="005C6BCB"/>
    <w:rsid w:val="005D0C55"/>
    <w:rsid w:val="005D2BC8"/>
    <w:rsid w:val="005D323F"/>
    <w:rsid w:val="005D659A"/>
    <w:rsid w:val="005D7653"/>
    <w:rsid w:val="005E1212"/>
    <w:rsid w:val="005F5281"/>
    <w:rsid w:val="005F7226"/>
    <w:rsid w:val="0060067F"/>
    <w:rsid w:val="00605B84"/>
    <w:rsid w:val="0061126C"/>
    <w:rsid w:val="0061126E"/>
    <w:rsid w:val="00613EF2"/>
    <w:rsid w:val="00614E33"/>
    <w:rsid w:val="00615780"/>
    <w:rsid w:val="00620756"/>
    <w:rsid w:val="00620D4A"/>
    <w:rsid w:val="00621796"/>
    <w:rsid w:val="00621EF9"/>
    <w:rsid w:val="006236EE"/>
    <w:rsid w:val="006267CE"/>
    <w:rsid w:val="006270A2"/>
    <w:rsid w:val="006270F8"/>
    <w:rsid w:val="00630821"/>
    <w:rsid w:val="006310D5"/>
    <w:rsid w:val="00633502"/>
    <w:rsid w:val="00633830"/>
    <w:rsid w:val="0063383B"/>
    <w:rsid w:val="00633F27"/>
    <w:rsid w:val="006346C0"/>
    <w:rsid w:val="00635D34"/>
    <w:rsid w:val="006366AA"/>
    <w:rsid w:val="006366BB"/>
    <w:rsid w:val="0063758B"/>
    <w:rsid w:val="00643720"/>
    <w:rsid w:val="006456AF"/>
    <w:rsid w:val="00647454"/>
    <w:rsid w:val="00647497"/>
    <w:rsid w:val="00650D5D"/>
    <w:rsid w:val="00651486"/>
    <w:rsid w:val="00651ED4"/>
    <w:rsid w:val="00652FAD"/>
    <w:rsid w:val="0065593C"/>
    <w:rsid w:val="00656AB5"/>
    <w:rsid w:val="00657760"/>
    <w:rsid w:val="00666448"/>
    <w:rsid w:val="006702BB"/>
    <w:rsid w:val="00670588"/>
    <w:rsid w:val="00671823"/>
    <w:rsid w:val="00672861"/>
    <w:rsid w:val="00673725"/>
    <w:rsid w:val="00674339"/>
    <w:rsid w:val="00674EEF"/>
    <w:rsid w:val="00675B6A"/>
    <w:rsid w:val="0067609D"/>
    <w:rsid w:val="0067611F"/>
    <w:rsid w:val="0067641F"/>
    <w:rsid w:val="006832FE"/>
    <w:rsid w:val="0068493E"/>
    <w:rsid w:val="006870BE"/>
    <w:rsid w:val="00687863"/>
    <w:rsid w:val="00691DBE"/>
    <w:rsid w:val="00692543"/>
    <w:rsid w:val="00692737"/>
    <w:rsid w:val="00692BD8"/>
    <w:rsid w:val="006A3240"/>
    <w:rsid w:val="006A3F36"/>
    <w:rsid w:val="006A60E2"/>
    <w:rsid w:val="006A652E"/>
    <w:rsid w:val="006A6B7D"/>
    <w:rsid w:val="006A79AB"/>
    <w:rsid w:val="006B0D81"/>
    <w:rsid w:val="006B0EE1"/>
    <w:rsid w:val="006B19E7"/>
    <w:rsid w:val="006B3964"/>
    <w:rsid w:val="006B477D"/>
    <w:rsid w:val="006B4858"/>
    <w:rsid w:val="006B4D83"/>
    <w:rsid w:val="006B564D"/>
    <w:rsid w:val="006B6272"/>
    <w:rsid w:val="006B69B6"/>
    <w:rsid w:val="006C01BE"/>
    <w:rsid w:val="006C27CB"/>
    <w:rsid w:val="006C28D3"/>
    <w:rsid w:val="006C6E47"/>
    <w:rsid w:val="006C797C"/>
    <w:rsid w:val="006C7AE0"/>
    <w:rsid w:val="006D0B68"/>
    <w:rsid w:val="006D1805"/>
    <w:rsid w:val="006D55F8"/>
    <w:rsid w:val="006D59C3"/>
    <w:rsid w:val="006D6102"/>
    <w:rsid w:val="006D7010"/>
    <w:rsid w:val="006E04E3"/>
    <w:rsid w:val="006E10F3"/>
    <w:rsid w:val="006E1C28"/>
    <w:rsid w:val="006E52F9"/>
    <w:rsid w:val="006F0AF8"/>
    <w:rsid w:val="006F2F47"/>
    <w:rsid w:val="006F316F"/>
    <w:rsid w:val="006F44A9"/>
    <w:rsid w:val="006F7E83"/>
    <w:rsid w:val="006F7E87"/>
    <w:rsid w:val="00701661"/>
    <w:rsid w:val="007028E1"/>
    <w:rsid w:val="00703CA1"/>
    <w:rsid w:val="00705D71"/>
    <w:rsid w:val="00707089"/>
    <w:rsid w:val="0070793B"/>
    <w:rsid w:val="00710A0D"/>
    <w:rsid w:val="00711FE1"/>
    <w:rsid w:val="00712C9D"/>
    <w:rsid w:val="00714B0F"/>
    <w:rsid w:val="00717C7B"/>
    <w:rsid w:val="0072019C"/>
    <w:rsid w:val="00720CF6"/>
    <w:rsid w:val="007215F7"/>
    <w:rsid w:val="00721E7D"/>
    <w:rsid w:val="00722BA8"/>
    <w:rsid w:val="00723BEA"/>
    <w:rsid w:val="007240B4"/>
    <w:rsid w:val="0072650D"/>
    <w:rsid w:val="00727CF0"/>
    <w:rsid w:val="0073022D"/>
    <w:rsid w:val="00731026"/>
    <w:rsid w:val="0073105A"/>
    <w:rsid w:val="007321AA"/>
    <w:rsid w:val="00733041"/>
    <w:rsid w:val="0073481E"/>
    <w:rsid w:val="0073492B"/>
    <w:rsid w:val="0073650F"/>
    <w:rsid w:val="0074152C"/>
    <w:rsid w:val="00742BAD"/>
    <w:rsid w:val="007435A3"/>
    <w:rsid w:val="00744D59"/>
    <w:rsid w:val="00745FE3"/>
    <w:rsid w:val="0074713E"/>
    <w:rsid w:val="00747AF6"/>
    <w:rsid w:val="007502C1"/>
    <w:rsid w:val="00751A4F"/>
    <w:rsid w:val="00751D24"/>
    <w:rsid w:val="007520DB"/>
    <w:rsid w:val="00754814"/>
    <w:rsid w:val="00754962"/>
    <w:rsid w:val="00757BCE"/>
    <w:rsid w:val="00757E93"/>
    <w:rsid w:val="007601F3"/>
    <w:rsid w:val="007619AB"/>
    <w:rsid w:val="00761FA9"/>
    <w:rsid w:val="00765B5E"/>
    <w:rsid w:val="0076771E"/>
    <w:rsid w:val="00767A6E"/>
    <w:rsid w:val="00770170"/>
    <w:rsid w:val="0077287A"/>
    <w:rsid w:val="007759F6"/>
    <w:rsid w:val="00775AD7"/>
    <w:rsid w:val="007775F7"/>
    <w:rsid w:val="0077798A"/>
    <w:rsid w:val="00777BF8"/>
    <w:rsid w:val="007823F3"/>
    <w:rsid w:val="00783AB4"/>
    <w:rsid w:val="00783C7F"/>
    <w:rsid w:val="00787BA6"/>
    <w:rsid w:val="00790FCA"/>
    <w:rsid w:val="007929FD"/>
    <w:rsid w:val="007934A3"/>
    <w:rsid w:val="00796A12"/>
    <w:rsid w:val="00797F90"/>
    <w:rsid w:val="007A2B4A"/>
    <w:rsid w:val="007A2C8B"/>
    <w:rsid w:val="007A34AE"/>
    <w:rsid w:val="007A54EB"/>
    <w:rsid w:val="007B19E9"/>
    <w:rsid w:val="007B2CE3"/>
    <w:rsid w:val="007B3FF6"/>
    <w:rsid w:val="007B4516"/>
    <w:rsid w:val="007B5BEE"/>
    <w:rsid w:val="007B5F39"/>
    <w:rsid w:val="007B7784"/>
    <w:rsid w:val="007C08F9"/>
    <w:rsid w:val="007C2F0B"/>
    <w:rsid w:val="007C41A4"/>
    <w:rsid w:val="007C7168"/>
    <w:rsid w:val="007C720A"/>
    <w:rsid w:val="007D07A0"/>
    <w:rsid w:val="007D27DC"/>
    <w:rsid w:val="007D3B7C"/>
    <w:rsid w:val="007D59DD"/>
    <w:rsid w:val="007D6A13"/>
    <w:rsid w:val="007D7318"/>
    <w:rsid w:val="007E163B"/>
    <w:rsid w:val="007E257E"/>
    <w:rsid w:val="007E287B"/>
    <w:rsid w:val="007E4F06"/>
    <w:rsid w:val="007E52B1"/>
    <w:rsid w:val="007E5B2A"/>
    <w:rsid w:val="007E70C0"/>
    <w:rsid w:val="007F0C10"/>
    <w:rsid w:val="007F2CAF"/>
    <w:rsid w:val="007F78EE"/>
    <w:rsid w:val="008004AD"/>
    <w:rsid w:val="00800A00"/>
    <w:rsid w:val="008018F3"/>
    <w:rsid w:val="008032DF"/>
    <w:rsid w:val="008042B3"/>
    <w:rsid w:val="008048CE"/>
    <w:rsid w:val="00804ACD"/>
    <w:rsid w:val="008059D9"/>
    <w:rsid w:val="00805C85"/>
    <w:rsid w:val="00806AB1"/>
    <w:rsid w:val="00811DF3"/>
    <w:rsid w:val="0081632A"/>
    <w:rsid w:val="008164FA"/>
    <w:rsid w:val="0081768E"/>
    <w:rsid w:val="008209B8"/>
    <w:rsid w:val="00820CE0"/>
    <w:rsid w:val="00821CD1"/>
    <w:rsid w:val="00822168"/>
    <w:rsid w:val="00823C54"/>
    <w:rsid w:val="008250AE"/>
    <w:rsid w:val="00830014"/>
    <w:rsid w:val="0083132A"/>
    <w:rsid w:val="00832AC7"/>
    <w:rsid w:val="00835822"/>
    <w:rsid w:val="00836D2B"/>
    <w:rsid w:val="0083714D"/>
    <w:rsid w:val="0084591F"/>
    <w:rsid w:val="00845939"/>
    <w:rsid w:val="00846FEB"/>
    <w:rsid w:val="0084724C"/>
    <w:rsid w:val="008536FF"/>
    <w:rsid w:val="0085375C"/>
    <w:rsid w:val="0085379C"/>
    <w:rsid w:val="00856198"/>
    <w:rsid w:val="00856D4A"/>
    <w:rsid w:val="008610D3"/>
    <w:rsid w:val="00863A22"/>
    <w:rsid w:val="00864F87"/>
    <w:rsid w:val="008652C9"/>
    <w:rsid w:val="00866346"/>
    <w:rsid w:val="00866479"/>
    <w:rsid w:val="00866A29"/>
    <w:rsid w:val="00867C1F"/>
    <w:rsid w:val="008726B9"/>
    <w:rsid w:val="00872A3E"/>
    <w:rsid w:val="00874327"/>
    <w:rsid w:val="00874648"/>
    <w:rsid w:val="00882009"/>
    <w:rsid w:val="008856A6"/>
    <w:rsid w:val="008904D7"/>
    <w:rsid w:val="00890914"/>
    <w:rsid w:val="00891551"/>
    <w:rsid w:val="00892B27"/>
    <w:rsid w:val="00892C09"/>
    <w:rsid w:val="008934CD"/>
    <w:rsid w:val="0089479C"/>
    <w:rsid w:val="008955C0"/>
    <w:rsid w:val="00895D95"/>
    <w:rsid w:val="00896F2D"/>
    <w:rsid w:val="008A14CF"/>
    <w:rsid w:val="008A527C"/>
    <w:rsid w:val="008A5C4C"/>
    <w:rsid w:val="008A62EB"/>
    <w:rsid w:val="008B098F"/>
    <w:rsid w:val="008B1E2E"/>
    <w:rsid w:val="008B655D"/>
    <w:rsid w:val="008B6CC8"/>
    <w:rsid w:val="008B6D86"/>
    <w:rsid w:val="008C0A70"/>
    <w:rsid w:val="008C0DA4"/>
    <w:rsid w:val="008C23AF"/>
    <w:rsid w:val="008C2A76"/>
    <w:rsid w:val="008C2ECC"/>
    <w:rsid w:val="008C6400"/>
    <w:rsid w:val="008C6996"/>
    <w:rsid w:val="008C6D47"/>
    <w:rsid w:val="008C70E2"/>
    <w:rsid w:val="008D4DB1"/>
    <w:rsid w:val="008D4F08"/>
    <w:rsid w:val="008D5CA0"/>
    <w:rsid w:val="008E077D"/>
    <w:rsid w:val="008E29F0"/>
    <w:rsid w:val="008E38CF"/>
    <w:rsid w:val="008E42B5"/>
    <w:rsid w:val="008F16EA"/>
    <w:rsid w:val="008F322E"/>
    <w:rsid w:val="008F4A3A"/>
    <w:rsid w:val="008F4D08"/>
    <w:rsid w:val="008F7927"/>
    <w:rsid w:val="008F7B43"/>
    <w:rsid w:val="008F7E47"/>
    <w:rsid w:val="008F7FF8"/>
    <w:rsid w:val="00900AC7"/>
    <w:rsid w:val="009048D7"/>
    <w:rsid w:val="00904C4F"/>
    <w:rsid w:val="00907A4D"/>
    <w:rsid w:val="00907F4D"/>
    <w:rsid w:val="00912050"/>
    <w:rsid w:val="009126DF"/>
    <w:rsid w:val="00912B05"/>
    <w:rsid w:val="00912C18"/>
    <w:rsid w:val="00915480"/>
    <w:rsid w:val="00920899"/>
    <w:rsid w:val="009228F4"/>
    <w:rsid w:val="0092298D"/>
    <w:rsid w:val="00923545"/>
    <w:rsid w:val="00923847"/>
    <w:rsid w:val="009254D1"/>
    <w:rsid w:val="00927EAB"/>
    <w:rsid w:val="00930196"/>
    <w:rsid w:val="00932DE6"/>
    <w:rsid w:val="00932FAD"/>
    <w:rsid w:val="00933156"/>
    <w:rsid w:val="00934371"/>
    <w:rsid w:val="00941EB7"/>
    <w:rsid w:val="00942BFD"/>
    <w:rsid w:val="0094352E"/>
    <w:rsid w:val="00945BD3"/>
    <w:rsid w:val="0094660D"/>
    <w:rsid w:val="00946F3F"/>
    <w:rsid w:val="00947731"/>
    <w:rsid w:val="00952B07"/>
    <w:rsid w:val="009540C7"/>
    <w:rsid w:val="00955CA2"/>
    <w:rsid w:val="009568A1"/>
    <w:rsid w:val="009574F7"/>
    <w:rsid w:val="0096029C"/>
    <w:rsid w:val="0096092B"/>
    <w:rsid w:val="00960D8D"/>
    <w:rsid w:val="00962E52"/>
    <w:rsid w:val="009634FC"/>
    <w:rsid w:val="00965B73"/>
    <w:rsid w:val="0096714F"/>
    <w:rsid w:val="00970E13"/>
    <w:rsid w:val="00972215"/>
    <w:rsid w:val="009758B0"/>
    <w:rsid w:val="009838A0"/>
    <w:rsid w:val="00985DFB"/>
    <w:rsid w:val="00986329"/>
    <w:rsid w:val="00986F6A"/>
    <w:rsid w:val="0098706D"/>
    <w:rsid w:val="0099103A"/>
    <w:rsid w:val="0099437D"/>
    <w:rsid w:val="00997EA6"/>
    <w:rsid w:val="009A36DE"/>
    <w:rsid w:val="009A38FB"/>
    <w:rsid w:val="009A4E73"/>
    <w:rsid w:val="009A5382"/>
    <w:rsid w:val="009A68D8"/>
    <w:rsid w:val="009A68E8"/>
    <w:rsid w:val="009A755D"/>
    <w:rsid w:val="009A779A"/>
    <w:rsid w:val="009B39BB"/>
    <w:rsid w:val="009B5201"/>
    <w:rsid w:val="009B6064"/>
    <w:rsid w:val="009C32C5"/>
    <w:rsid w:val="009D1052"/>
    <w:rsid w:val="009D5379"/>
    <w:rsid w:val="009D56F5"/>
    <w:rsid w:val="009D5C8A"/>
    <w:rsid w:val="009D6796"/>
    <w:rsid w:val="009E0048"/>
    <w:rsid w:val="009E03E0"/>
    <w:rsid w:val="009E048A"/>
    <w:rsid w:val="009E0C52"/>
    <w:rsid w:val="009E66F2"/>
    <w:rsid w:val="009E6A2B"/>
    <w:rsid w:val="009E7B94"/>
    <w:rsid w:val="009E7BB3"/>
    <w:rsid w:val="009F4BC9"/>
    <w:rsid w:val="009F60BC"/>
    <w:rsid w:val="009F699B"/>
    <w:rsid w:val="00A014A7"/>
    <w:rsid w:val="00A024D3"/>
    <w:rsid w:val="00A04B0D"/>
    <w:rsid w:val="00A10AFE"/>
    <w:rsid w:val="00A11629"/>
    <w:rsid w:val="00A128F9"/>
    <w:rsid w:val="00A12C29"/>
    <w:rsid w:val="00A13B1A"/>
    <w:rsid w:val="00A13B79"/>
    <w:rsid w:val="00A151C3"/>
    <w:rsid w:val="00A16B84"/>
    <w:rsid w:val="00A22461"/>
    <w:rsid w:val="00A226AD"/>
    <w:rsid w:val="00A227EE"/>
    <w:rsid w:val="00A258B4"/>
    <w:rsid w:val="00A268E1"/>
    <w:rsid w:val="00A313C4"/>
    <w:rsid w:val="00A3211D"/>
    <w:rsid w:val="00A32B6B"/>
    <w:rsid w:val="00A33378"/>
    <w:rsid w:val="00A346F6"/>
    <w:rsid w:val="00A34ABE"/>
    <w:rsid w:val="00A36407"/>
    <w:rsid w:val="00A36BDB"/>
    <w:rsid w:val="00A41BB6"/>
    <w:rsid w:val="00A41ECE"/>
    <w:rsid w:val="00A42029"/>
    <w:rsid w:val="00A44B96"/>
    <w:rsid w:val="00A44E08"/>
    <w:rsid w:val="00A508E6"/>
    <w:rsid w:val="00A50C94"/>
    <w:rsid w:val="00A514D4"/>
    <w:rsid w:val="00A51610"/>
    <w:rsid w:val="00A52529"/>
    <w:rsid w:val="00A531B1"/>
    <w:rsid w:val="00A537AB"/>
    <w:rsid w:val="00A53C17"/>
    <w:rsid w:val="00A54E70"/>
    <w:rsid w:val="00A55CC1"/>
    <w:rsid w:val="00A567AC"/>
    <w:rsid w:val="00A57A4A"/>
    <w:rsid w:val="00A6190B"/>
    <w:rsid w:val="00A63514"/>
    <w:rsid w:val="00A63F25"/>
    <w:rsid w:val="00A64981"/>
    <w:rsid w:val="00A64F79"/>
    <w:rsid w:val="00A6698C"/>
    <w:rsid w:val="00A66B40"/>
    <w:rsid w:val="00A76128"/>
    <w:rsid w:val="00A76161"/>
    <w:rsid w:val="00A77776"/>
    <w:rsid w:val="00A77F5A"/>
    <w:rsid w:val="00A80081"/>
    <w:rsid w:val="00A80986"/>
    <w:rsid w:val="00A82780"/>
    <w:rsid w:val="00A82A4D"/>
    <w:rsid w:val="00A82AAF"/>
    <w:rsid w:val="00A86E35"/>
    <w:rsid w:val="00A87612"/>
    <w:rsid w:val="00A87C58"/>
    <w:rsid w:val="00A9073E"/>
    <w:rsid w:val="00AA0C17"/>
    <w:rsid w:val="00AA13B9"/>
    <w:rsid w:val="00AA1CF0"/>
    <w:rsid w:val="00AA7CEF"/>
    <w:rsid w:val="00AB0DA2"/>
    <w:rsid w:val="00AB4250"/>
    <w:rsid w:val="00AC2EEB"/>
    <w:rsid w:val="00AC3C33"/>
    <w:rsid w:val="00AC46BF"/>
    <w:rsid w:val="00AC545F"/>
    <w:rsid w:val="00AC722B"/>
    <w:rsid w:val="00AD1307"/>
    <w:rsid w:val="00AD1545"/>
    <w:rsid w:val="00AD16FD"/>
    <w:rsid w:val="00AD1750"/>
    <w:rsid w:val="00AD1D11"/>
    <w:rsid w:val="00AD28F1"/>
    <w:rsid w:val="00AD2C75"/>
    <w:rsid w:val="00AD532F"/>
    <w:rsid w:val="00AD6E39"/>
    <w:rsid w:val="00AE1E9C"/>
    <w:rsid w:val="00AE202C"/>
    <w:rsid w:val="00AE427D"/>
    <w:rsid w:val="00AE537B"/>
    <w:rsid w:val="00AE599B"/>
    <w:rsid w:val="00AE5B9D"/>
    <w:rsid w:val="00AF02F8"/>
    <w:rsid w:val="00AF0A2D"/>
    <w:rsid w:val="00AF1F89"/>
    <w:rsid w:val="00AF343C"/>
    <w:rsid w:val="00AF56EC"/>
    <w:rsid w:val="00AF7017"/>
    <w:rsid w:val="00AF7BE3"/>
    <w:rsid w:val="00AF7E7B"/>
    <w:rsid w:val="00B03EC3"/>
    <w:rsid w:val="00B04193"/>
    <w:rsid w:val="00B07464"/>
    <w:rsid w:val="00B11AB6"/>
    <w:rsid w:val="00B11CF9"/>
    <w:rsid w:val="00B12297"/>
    <w:rsid w:val="00B12401"/>
    <w:rsid w:val="00B130C3"/>
    <w:rsid w:val="00B13559"/>
    <w:rsid w:val="00B149AC"/>
    <w:rsid w:val="00B20812"/>
    <w:rsid w:val="00B20A57"/>
    <w:rsid w:val="00B218DF"/>
    <w:rsid w:val="00B22443"/>
    <w:rsid w:val="00B2373D"/>
    <w:rsid w:val="00B23EDC"/>
    <w:rsid w:val="00B27DFD"/>
    <w:rsid w:val="00B3113F"/>
    <w:rsid w:val="00B311A7"/>
    <w:rsid w:val="00B31778"/>
    <w:rsid w:val="00B35152"/>
    <w:rsid w:val="00B36B5D"/>
    <w:rsid w:val="00B37F66"/>
    <w:rsid w:val="00B403EE"/>
    <w:rsid w:val="00B611C9"/>
    <w:rsid w:val="00B621E5"/>
    <w:rsid w:val="00B65D4C"/>
    <w:rsid w:val="00B66214"/>
    <w:rsid w:val="00B66A48"/>
    <w:rsid w:val="00B66AC7"/>
    <w:rsid w:val="00B67080"/>
    <w:rsid w:val="00B679CE"/>
    <w:rsid w:val="00B71DD4"/>
    <w:rsid w:val="00B720CE"/>
    <w:rsid w:val="00B85F19"/>
    <w:rsid w:val="00B86D83"/>
    <w:rsid w:val="00B86EF7"/>
    <w:rsid w:val="00B9081B"/>
    <w:rsid w:val="00B90FCB"/>
    <w:rsid w:val="00B94A6B"/>
    <w:rsid w:val="00B96096"/>
    <w:rsid w:val="00B96414"/>
    <w:rsid w:val="00B9786D"/>
    <w:rsid w:val="00BA27B5"/>
    <w:rsid w:val="00BA32A6"/>
    <w:rsid w:val="00BB0542"/>
    <w:rsid w:val="00BB1601"/>
    <w:rsid w:val="00BB1B12"/>
    <w:rsid w:val="00BB5608"/>
    <w:rsid w:val="00BB5815"/>
    <w:rsid w:val="00BB785D"/>
    <w:rsid w:val="00BB78FE"/>
    <w:rsid w:val="00BB7DD7"/>
    <w:rsid w:val="00BC106B"/>
    <w:rsid w:val="00BC217A"/>
    <w:rsid w:val="00BC4763"/>
    <w:rsid w:val="00BC4874"/>
    <w:rsid w:val="00BC603D"/>
    <w:rsid w:val="00BC6642"/>
    <w:rsid w:val="00BD0EDE"/>
    <w:rsid w:val="00BD23BF"/>
    <w:rsid w:val="00BD262D"/>
    <w:rsid w:val="00BD4827"/>
    <w:rsid w:val="00BD6935"/>
    <w:rsid w:val="00BE1940"/>
    <w:rsid w:val="00BE1A40"/>
    <w:rsid w:val="00BE2C2E"/>
    <w:rsid w:val="00BE6B06"/>
    <w:rsid w:val="00BF08BC"/>
    <w:rsid w:val="00BF1B26"/>
    <w:rsid w:val="00BF4194"/>
    <w:rsid w:val="00BF7AB1"/>
    <w:rsid w:val="00C01740"/>
    <w:rsid w:val="00C02CFA"/>
    <w:rsid w:val="00C038B1"/>
    <w:rsid w:val="00C03A9A"/>
    <w:rsid w:val="00C05E82"/>
    <w:rsid w:val="00C066BE"/>
    <w:rsid w:val="00C06F92"/>
    <w:rsid w:val="00C073E7"/>
    <w:rsid w:val="00C079B4"/>
    <w:rsid w:val="00C10EB7"/>
    <w:rsid w:val="00C1159D"/>
    <w:rsid w:val="00C146E9"/>
    <w:rsid w:val="00C156F2"/>
    <w:rsid w:val="00C17F4B"/>
    <w:rsid w:val="00C220EE"/>
    <w:rsid w:val="00C22B2E"/>
    <w:rsid w:val="00C23794"/>
    <w:rsid w:val="00C2485A"/>
    <w:rsid w:val="00C25C82"/>
    <w:rsid w:val="00C25F82"/>
    <w:rsid w:val="00C25FAB"/>
    <w:rsid w:val="00C2790E"/>
    <w:rsid w:val="00C27B73"/>
    <w:rsid w:val="00C32824"/>
    <w:rsid w:val="00C32A8F"/>
    <w:rsid w:val="00C34009"/>
    <w:rsid w:val="00C37C23"/>
    <w:rsid w:val="00C40884"/>
    <w:rsid w:val="00C41E5F"/>
    <w:rsid w:val="00C42DE9"/>
    <w:rsid w:val="00C4629A"/>
    <w:rsid w:val="00C473E3"/>
    <w:rsid w:val="00C4778D"/>
    <w:rsid w:val="00C506F8"/>
    <w:rsid w:val="00C52C60"/>
    <w:rsid w:val="00C5467E"/>
    <w:rsid w:val="00C6375F"/>
    <w:rsid w:val="00C6464E"/>
    <w:rsid w:val="00C647AD"/>
    <w:rsid w:val="00C65BC7"/>
    <w:rsid w:val="00C65C35"/>
    <w:rsid w:val="00C661A7"/>
    <w:rsid w:val="00C6626F"/>
    <w:rsid w:val="00C70903"/>
    <w:rsid w:val="00C7234E"/>
    <w:rsid w:val="00C80277"/>
    <w:rsid w:val="00C81FCD"/>
    <w:rsid w:val="00C82496"/>
    <w:rsid w:val="00C84018"/>
    <w:rsid w:val="00C84D0C"/>
    <w:rsid w:val="00C8655F"/>
    <w:rsid w:val="00C87793"/>
    <w:rsid w:val="00C90639"/>
    <w:rsid w:val="00C9090F"/>
    <w:rsid w:val="00C90D0E"/>
    <w:rsid w:val="00CA0DB7"/>
    <w:rsid w:val="00CA1006"/>
    <w:rsid w:val="00CA28F0"/>
    <w:rsid w:val="00CA2AAF"/>
    <w:rsid w:val="00CA56FD"/>
    <w:rsid w:val="00CA588A"/>
    <w:rsid w:val="00CA5C0F"/>
    <w:rsid w:val="00CA702D"/>
    <w:rsid w:val="00CA72EA"/>
    <w:rsid w:val="00CB1077"/>
    <w:rsid w:val="00CB2BE9"/>
    <w:rsid w:val="00CB2F25"/>
    <w:rsid w:val="00CB4418"/>
    <w:rsid w:val="00CB49BE"/>
    <w:rsid w:val="00CB569F"/>
    <w:rsid w:val="00CB5B5F"/>
    <w:rsid w:val="00CB72F5"/>
    <w:rsid w:val="00CB77FC"/>
    <w:rsid w:val="00CC1BA4"/>
    <w:rsid w:val="00CC3B63"/>
    <w:rsid w:val="00CC4200"/>
    <w:rsid w:val="00CC5734"/>
    <w:rsid w:val="00CC6B63"/>
    <w:rsid w:val="00CC6BF8"/>
    <w:rsid w:val="00CC6E3B"/>
    <w:rsid w:val="00CC6F23"/>
    <w:rsid w:val="00CC7C17"/>
    <w:rsid w:val="00CD2693"/>
    <w:rsid w:val="00CD2B2B"/>
    <w:rsid w:val="00CD3A63"/>
    <w:rsid w:val="00CD3B66"/>
    <w:rsid w:val="00CD48FB"/>
    <w:rsid w:val="00CD5FE7"/>
    <w:rsid w:val="00CD6057"/>
    <w:rsid w:val="00CE3501"/>
    <w:rsid w:val="00CE4D76"/>
    <w:rsid w:val="00CF0E34"/>
    <w:rsid w:val="00CF15F5"/>
    <w:rsid w:val="00CF2AB3"/>
    <w:rsid w:val="00CF2B55"/>
    <w:rsid w:val="00CF2C04"/>
    <w:rsid w:val="00CF30FD"/>
    <w:rsid w:val="00CF3B11"/>
    <w:rsid w:val="00CF3B44"/>
    <w:rsid w:val="00CF44C7"/>
    <w:rsid w:val="00CF5AD9"/>
    <w:rsid w:val="00CF7C47"/>
    <w:rsid w:val="00D01E04"/>
    <w:rsid w:val="00D07042"/>
    <w:rsid w:val="00D116C7"/>
    <w:rsid w:val="00D11B88"/>
    <w:rsid w:val="00D14571"/>
    <w:rsid w:val="00D17D7D"/>
    <w:rsid w:val="00D22563"/>
    <w:rsid w:val="00D2260E"/>
    <w:rsid w:val="00D34C81"/>
    <w:rsid w:val="00D3549B"/>
    <w:rsid w:val="00D35B66"/>
    <w:rsid w:val="00D36447"/>
    <w:rsid w:val="00D36ADD"/>
    <w:rsid w:val="00D42C55"/>
    <w:rsid w:val="00D44059"/>
    <w:rsid w:val="00D45E15"/>
    <w:rsid w:val="00D47004"/>
    <w:rsid w:val="00D47179"/>
    <w:rsid w:val="00D534EC"/>
    <w:rsid w:val="00D5489C"/>
    <w:rsid w:val="00D56024"/>
    <w:rsid w:val="00D61327"/>
    <w:rsid w:val="00D63487"/>
    <w:rsid w:val="00D6356C"/>
    <w:rsid w:val="00D63C70"/>
    <w:rsid w:val="00D63E71"/>
    <w:rsid w:val="00D66419"/>
    <w:rsid w:val="00D66D45"/>
    <w:rsid w:val="00D67F90"/>
    <w:rsid w:val="00D67FE3"/>
    <w:rsid w:val="00D70080"/>
    <w:rsid w:val="00D70483"/>
    <w:rsid w:val="00D70D5D"/>
    <w:rsid w:val="00D71B37"/>
    <w:rsid w:val="00D739B9"/>
    <w:rsid w:val="00D744D9"/>
    <w:rsid w:val="00D769D9"/>
    <w:rsid w:val="00D81A20"/>
    <w:rsid w:val="00D9081C"/>
    <w:rsid w:val="00D93269"/>
    <w:rsid w:val="00D966D6"/>
    <w:rsid w:val="00DA07D0"/>
    <w:rsid w:val="00DA1674"/>
    <w:rsid w:val="00DA2D2F"/>
    <w:rsid w:val="00DA3479"/>
    <w:rsid w:val="00DA35B8"/>
    <w:rsid w:val="00DA3C29"/>
    <w:rsid w:val="00DA4644"/>
    <w:rsid w:val="00DA61A4"/>
    <w:rsid w:val="00DA62EB"/>
    <w:rsid w:val="00DA7C04"/>
    <w:rsid w:val="00DA7E10"/>
    <w:rsid w:val="00DA7F9D"/>
    <w:rsid w:val="00DB0A81"/>
    <w:rsid w:val="00DB2E10"/>
    <w:rsid w:val="00DB70A1"/>
    <w:rsid w:val="00DC1A15"/>
    <w:rsid w:val="00DC7779"/>
    <w:rsid w:val="00DD36DA"/>
    <w:rsid w:val="00DD36F6"/>
    <w:rsid w:val="00DD401E"/>
    <w:rsid w:val="00DD4E2B"/>
    <w:rsid w:val="00DD4F1F"/>
    <w:rsid w:val="00DD6E8E"/>
    <w:rsid w:val="00DD6FA2"/>
    <w:rsid w:val="00DE01BC"/>
    <w:rsid w:val="00DE12C5"/>
    <w:rsid w:val="00DE196B"/>
    <w:rsid w:val="00DE1BC9"/>
    <w:rsid w:val="00DE282D"/>
    <w:rsid w:val="00DE3310"/>
    <w:rsid w:val="00DE332F"/>
    <w:rsid w:val="00DE55C5"/>
    <w:rsid w:val="00DE6F24"/>
    <w:rsid w:val="00DE7852"/>
    <w:rsid w:val="00DF1145"/>
    <w:rsid w:val="00DF338A"/>
    <w:rsid w:val="00DF373E"/>
    <w:rsid w:val="00E02491"/>
    <w:rsid w:val="00E05E4A"/>
    <w:rsid w:val="00E060CA"/>
    <w:rsid w:val="00E105E0"/>
    <w:rsid w:val="00E10938"/>
    <w:rsid w:val="00E10EF1"/>
    <w:rsid w:val="00E11F31"/>
    <w:rsid w:val="00E12773"/>
    <w:rsid w:val="00E15E03"/>
    <w:rsid w:val="00E16282"/>
    <w:rsid w:val="00E16D87"/>
    <w:rsid w:val="00E205DC"/>
    <w:rsid w:val="00E20F28"/>
    <w:rsid w:val="00E211DD"/>
    <w:rsid w:val="00E22862"/>
    <w:rsid w:val="00E22CC1"/>
    <w:rsid w:val="00E240EE"/>
    <w:rsid w:val="00E242B3"/>
    <w:rsid w:val="00E2568D"/>
    <w:rsid w:val="00E25CC2"/>
    <w:rsid w:val="00E26466"/>
    <w:rsid w:val="00E2757B"/>
    <w:rsid w:val="00E31527"/>
    <w:rsid w:val="00E332BD"/>
    <w:rsid w:val="00E34BD0"/>
    <w:rsid w:val="00E35348"/>
    <w:rsid w:val="00E405D3"/>
    <w:rsid w:val="00E406B8"/>
    <w:rsid w:val="00E4398B"/>
    <w:rsid w:val="00E45426"/>
    <w:rsid w:val="00E47D48"/>
    <w:rsid w:val="00E50EFD"/>
    <w:rsid w:val="00E5243F"/>
    <w:rsid w:val="00E61CF6"/>
    <w:rsid w:val="00E635BA"/>
    <w:rsid w:val="00E63914"/>
    <w:rsid w:val="00E6798E"/>
    <w:rsid w:val="00E71143"/>
    <w:rsid w:val="00E71CE0"/>
    <w:rsid w:val="00E72542"/>
    <w:rsid w:val="00E72E41"/>
    <w:rsid w:val="00E800B7"/>
    <w:rsid w:val="00E80963"/>
    <w:rsid w:val="00E81181"/>
    <w:rsid w:val="00E81A6C"/>
    <w:rsid w:val="00E82864"/>
    <w:rsid w:val="00E913EE"/>
    <w:rsid w:val="00E92A7C"/>
    <w:rsid w:val="00E9372B"/>
    <w:rsid w:val="00E9378C"/>
    <w:rsid w:val="00E96A50"/>
    <w:rsid w:val="00EA10E9"/>
    <w:rsid w:val="00EA119C"/>
    <w:rsid w:val="00EA38FE"/>
    <w:rsid w:val="00EA3D96"/>
    <w:rsid w:val="00EB3942"/>
    <w:rsid w:val="00EB3B36"/>
    <w:rsid w:val="00EB667B"/>
    <w:rsid w:val="00EC2066"/>
    <w:rsid w:val="00EC4D62"/>
    <w:rsid w:val="00EC64C7"/>
    <w:rsid w:val="00EC65FC"/>
    <w:rsid w:val="00ED0308"/>
    <w:rsid w:val="00ED0708"/>
    <w:rsid w:val="00ED1DB9"/>
    <w:rsid w:val="00ED2538"/>
    <w:rsid w:val="00ED42C1"/>
    <w:rsid w:val="00ED4369"/>
    <w:rsid w:val="00ED4A10"/>
    <w:rsid w:val="00ED4E77"/>
    <w:rsid w:val="00ED62D2"/>
    <w:rsid w:val="00ED66B1"/>
    <w:rsid w:val="00EE0A5C"/>
    <w:rsid w:val="00EE1F70"/>
    <w:rsid w:val="00EE25D2"/>
    <w:rsid w:val="00EE3DE3"/>
    <w:rsid w:val="00EE4E4F"/>
    <w:rsid w:val="00EE6056"/>
    <w:rsid w:val="00EF0D12"/>
    <w:rsid w:val="00EF1375"/>
    <w:rsid w:val="00EF199E"/>
    <w:rsid w:val="00EF3893"/>
    <w:rsid w:val="00EF4D69"/>
    <w:rsid w:val="00EF61BE"/>
    <w:rsid w:val="00EF6530"/>
    <w:rsid w:val="00F0080A"/>
    <w:rsid w:val="00F00EE3"/>
    <w:rsid w:val="00F02361"/>
    <w:rsid w:val="00F100A2"/>
    <w:rsid w:val="00F112A4"/>
    <w:rsid w:val="00F123B6"/>
    <w:rsid w:val="00F13B98"/>
    <w:rsid w:val="00F142A4"/>
    <w:rsid w:val="00F14B76"/>
    <w:rsid w:val="00F15DFA"/>
    <w:rsid w:val="00F1600A"/>
    <w:rsid w:val="00F2195C"/>
    <w:rsid w:val="00F21A56"/>
    <w:rsid w:val="00F22233"/>
    <w:rsid w:val="00F2454B"/>
    <w:rsid w:val="00F25419"/>
    <w:rsid w:val="00F258CB"/>
    <w:rsid w:val="00F25983"/>
    <w:rsid w:val="00F263BF"/>
    <w:rsid w:val="00F27800"/>
    <w:rsid w:val="00F279E3"/>
    <w:rsid w:val="00F31071"/>
    <w:rsid w:val="00F3112A"/>
    <w:rsid w:val="00F3118E"/>
    <w:rsid w:val="00F34AB1"/>
    <w:rsid w:val="00F3724D"/>
    <w:rsid w:val="00F3784A"/>
    <w:rsid w:val="00F43006"/>
    <w:rsid w:val="00F43DCB"/>
    <w:rsid w:val="00F4476C"/>
    <w:rsid w:val="00F506F8"/>
    <w:rsid w:val="00F526B5"/>
    <w:rsid w:val="00F528F7"/>
    <w:rsid w:val="00F52EA4"/>
    <w:rsid w:val="00F53B5D"/>
    <w:rsid w:val="00F55A98"/>
    <w:rsid w:val="00F56CF8"/>
    <w:rsid w:val="00F61199"/>
    <w:rsid w:val="00F61675"/>
    <w:rsid w:val="00F61FE1"/>
    <w:rsid w:val="00F63DC7"/>
    <w:rsid w:val="00F64402"/>
    <w:rsid w:val="00F6484B"/>
    <w:rsid w:val="00F64DD1"/>
    <w:rsid w:val="00F65C6B"/>
    <w:rsid w:val="00F66689"/>
    <w:rsid w:val="00F705B0"/>
    <w:rsid w:val="00F72F43"/>
    <w:rsid w:val="00F74CEB"/>
    <w:rsid w:val="00F7562A"/>
    <w:rsid w:val="00F75B83"/>
    <w:rsid w:val="00F8068E"/>
    <w:rsid w:val="00F80EC5"/>
    <w:rsid w:val="00F8315B"/>
    <w:rsid w:val="00F845D2"/>
    <w:rsid w:val="00F84695"/>
    <w:rsid w:val="00F84AE2"/>
    <w:rsid w:val="00F85DFD"/>
    <w:rsid w:val="00F90C45"/>
    <w:rsid w:val="00F91042"/>
    <w:rsid w:val="00F925FB"/>
    <w:rsid w:val="00F93172"/>
    <w:rsid w:val="00F94184"/>
    <w:rsid w:val="00F9476A"/>
    <w:rsid w:val="00F9693B"/>
    <w:rsid w:val="00F973DB"/>
    <w:rsid w:val="00F97EDE"/>
    <w:rsid w:val="00FA0B66"/>
    <w:rsid w:val="00FA125F"/>
    <w:rsid w:val="00FA1595"/>
    <w:rsid w:val="00FA2B63"/>
    <w:rsid w:val="00FA430C"/>
    <w:rsid w:val="00FA4649"/>
    <w:rsid w:val="00FA47D3"/>
    <w:rsid w:val="00FA4D51"/>
    <w:rsid w:val="00FA56EE"/>
    <w:rsid w:val="00FA5ECC"/>
    <w:rsid w:val="00FA717F"/>
    <w:rsid w:val="00FB14DE"/>
    <w:rsid w:val="00FB2122"/>
    <w:rsid w:val="00FB5107"/>
    <w:rsid w:val="00FB6683"/>
    <w:rsid w:val="00FB712D"/>
    <w:rsid w:val="00FB773B"/>
    <w:rsid w:val="00FB7E0C"/>
    <w:rsid w:val="00FC1B43"/>
    <w:rsid w:val="00FC599F"/>
    <w:rsid w:val="00FC6FDC"/>
    <w:rsid w:val="00FD0EA5"/>
    <w:rsid w:val="00FD14A4"/>
    <w:rsid w:val="00FD14F7"/>
    <w:rsid w:val="00FD303D"/>
    <w:rsid w:val="00FD3A5B"/>
    <w:rsid w:val="00FD491C"/>
    <w:rsid w:val="00FD738E"/>
    <w:rsid w:val="00FE0C70"/>
    <w:rsid w:val="00FE1D17"/>
    <w:rsid w:val="00FE678F"/>
    <w:rsid w:val="00FE6CC0"/>
    <w:rsid w:val="00FE7F61"/>
    <w:rsid w:val="00FF0ACE"/>
    <w:rsid w:val="00FF1E26"/>
    <w:rsid w:val="00FF2C9C"/>
    <w:rsid w:val="00FF4511"/>
    <w:rsid w:val="00FF4B4E"/>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14:docId w14:val="30AB667A"/>
  <w15:docId w15:val="{732800DD-9BC0-460F-A1D7-8F28C4FA59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2">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Normal">
    <w:name w:val="Normal"/>
    <w:rsid w:val="00C90D0E"/>
    <w:rPr>
      <w:sz w:val="24"/>
      <w:szCs w:val="24"/>
      <w:lang w:eastAsia="fr-FR"/>
    </w:rPr>
  </w:style>
  <w:style w:type="paragraph" w:styleId="Heading1">
    <w:name w:val="heading 1"/>
    <w:basedOn w:val="Normal"/>
    <w:next w:val="Normal"/>
    <w:link w:val="Heading1Char"/>
    <w:rsid w:val="001F14FD"/>
    <w:pPr>
      <w:keepNext/>
      <w:numPr>
        <w:numId w:val="1"/>
      </w:numPr>
      <w:outlineLvl w:val="0"/>
    </w:pPr>
    <w:rPr>
      <w:b/>
      <w:u w:val="single"/>
    </w:rPr>
  </w:style>
  <w:style w:type="paragraph" w:styleId="Heading2">
    <w:name w:val="heading 2"/>
    <w:basedOn w:val="Normal"/>
    <w:next w:val="Normal"/>
    <w:link w:val="Heading2Char"/>
    <w:rsid w:val="00214D8E"/>
    <w:pPr>
      <w:keepNext/>
      <w:tabs>
        <w:tab w:val="num" w:pos="576"/>
      </w:tabs>
      <w:spacing w:before="240" w:after="60"/>
      <w:ind w:left="576" w:hanging="576"/>
      <w:outlineLvl w:val="1"/>
    </w:pPr>
    <w:rPr>
      <w:rFonts w:ascii="Arial" w:hAnsi="Arial" w:cs="Arial"/>
      <w:b/>
      <w:bCs/>
      <w:i/>
      <w:iCs/>
      <w:sz w:val="28"/>
      <w:szCs w:val="28"/>
    </w:rPr>
  </w:style>
  <w:style w:type="paragraph" w:styleId="Heading3">
    <w:name w:val="heading 3"/>
    <w:basedOn w:val="Normal"/>
    <w:next w:val="Normal"/>
    <w:link w:val="Heading3Char"/>
    <w:rsid w:val="00214D8E"/>
    <w:pPr>
      <w:keepNext/>
      <w:tabs>
        <w:tab w:val="num" w:pos="720"/>
      </w:tabs>
      <w:spacing w:before="240" w:after="60"/>
      <w:ind w:left="720" w:hanging="720"/>
      <w:outlineLvl w:val="2"/>
    </w:pPr>
    <w:rPr>
      <w:rFonts w:ascii="Arial" w:hAnsi="Arial" w:cs="Arial"/>
      <w:b/>
      <w:bCs/>
      <w:sz w:val="26"/>
      <w:szCs w:val="26"/>
    </w:rPr>
  </w:style>
  <w:style w:type="paragraph" w:styleId="Heading4">
    <w:name w:val="heading 4"/>
    <w:basedOn w:val="Normal"/>
    <w:next w:val="Normal"/>
    <w:link w:val="Heading4Char"/>
    <w:rsid w:val="00214D8E"/>
    <w:pPr>
      <w:keepNext/>
      <w:tabs>
        <w:tab w:val="num" w:pos="1764"/>
      </w:tabs>
      <w:spacing w:before="240" w:after="60"/>
      <w:ind w:left="1764" w:hanging="864"/>
      <w:outlineLvl w:val="3"/>
    </w:pPr>
    <w:rPr>
      <w:b/>
      <w:bCs/>
      <w:sz w:val="28"/>
      <w:szCs w:val="28"/>
    </w:rPr>
  </w:style>
  <w:style w:type="paragraph" w:styleId="Heading5">
    <w:name w:val="heading 5"/>
    <w:basedOn w:val="Normal"/>
    <w:next w:val="Normal"/>
    <w:rsid w:val="00214D8E"/>
    <w:pPr>
      <w:numPr>
        <w:ilvl w:val="4"/>
        <w:numId w:val="7"/>
      </w:numPr>
      <w:spacing w:before="240" w:after="60"/>
      <w:outlineLvl w:val="4"/>
    </w:pPr>
    <w:rPr>
      <w:b/>
      <w:bCs/>
      <w:i/>
      <w:iCs/>
      <w:sz w:val="26"/>
      <w:szCs w:val="26"/>
    </w:rPr>
  </w:style>
  <w:style w:type="paragraph" w:styleId="Heading6">
    <w:name w:val="heading 6"/>
    <w:basedOn w:val="Normal"/>
    <w:next w:val="Normal"/>
    <w:rsid w:val="00214D8E"/>
    <w:pPr>
      <w:numPr>
        <w:ilvl w:val="5"/>
        <w:numId w:val="7"/>
      </w:numPr>
      <w:spacing w:before="240" w:after="60"/>
      <w:outlineLvl w:val="5"/>
    </w:pPr>
    <w:rPr>
      <w:b/>
      <w:bCs/>
      <w:sz w:val="22"/>
      <w:szCs w:val="22"/>
    </w:rPr>
  </w:style>
  <w:style w:type="paragraph" w:styleId="Heading7">
    <w:name w:val="heading 7"/>
    <w:basedOn w:val="Normal"/>
    <w:next w:val="Normal"/>
    <w:rsid w:val="00214D8E"/>
    <w:pPr>
      <w:numPr>
        <w:ilvl w:val="6"/>
        <w:numId w:val="7"/>
      </w:numPr>
      <w:spacing w:before="240" w:after="60"/>
      <w:outlineLvl w:val="6"/>
    </w:pPr>
  </w:style>
  <w:style w:type="paragraph" w:styleId="Heading8">
    <w:name w:val="heading 8"/>
    <w:basedOn w:val="Normal"/>
    <w:next w:val="Normal"/>
    <w:rsid w:val="00214D8E"/>
    <w:pPr>
      <w:numPr>
        <w:ilvl w:val="7"/>
        <w:numId w:val="7"/>
      </w:numPr>
      <w:spacing w:before="240" w:after="60"/>
      <w:outlineLvl w:val="7"/>
    </w:pPr>
    <w:rPr>
      <w:i/>
      <w:iCs/>
    </w:rPr>
  </w:style>
  <w:style w:type="paragraph" w:styleId="Heading9">
    <w:name w:val="heading 9"/>
    <w:basedOn w:val="Normal"/>
    <w:next w:val="Normal"/>
    <w:rsid w:val="00214D8E"/>
    <w:pPr>
      <w:numPr>
        <w:ilvl w:val="8"/>
        <w:numId w:val="7"/>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rsid w:val="001F14FD"/>
    <w:pPr>
      <w:tabs>
        <w:tab w:val="center" w:pos="4536"/>
        <w:tab w:val="right" w:pos="9072"/>
      </w:tabs>
    </w:pPr>
  </w:style>
  <w:style w:type="character" w:styleId="PageNumber">
    <w:name w:val="page number"/>
    <w:basedOn w:val="DefaultParagraphFont"/>
    <w:uiPriority w:val="99"/>
    <w:rsid w:val="001F14FD"/>
  </w:style>
  <w:style w:type="paragraph" w:styleId="BodyText">
    <w:name w:val="Body Text"/>
    <w:aliases w:val="Body Text A,alt+L,alt+B ja alt+L,.                 alt+L,Double indent Car Car Car,Double indent"/>
    <w:basedOn w:val="Normal"/>
    <w:link w:val="BodyTextChar"/>
    <w:rsid w:val="001F14FD"/>
    <w:rPr>
      <w:szCs w:val="20"/>
      <w:lang w:val="en-US"/>
    </w:rPr>
  </w:style>
  <w:style w:type="character" w:styleId="Hyperlink">
    <w:name w:val="Hyperlink"/>
    <w:uiPriority w:val="99"/>
    <w:rsid w:val="001F14FD"/>
    <w:rPr>
      <w:color w:val="0000FF"/>
      <w:u w:val="single"/>
    </w:rPr>
  </w:style>
  <w:style w:type="paragraph" w:styleId="BlockText">
    <w:name w:val="Block Text"/>
    <w:basedOn w:val="Normal"/>
    <w:rsid w:val="001F14FD"/>
    <w:pPr>
      <w:tabs>
        <w:tab w:val="left" w:pos="0"/>
      </w:tabs>
      <w:suppressAutoHyphens/>
      <w:ind w:left="340" w:right="340"/>
      <w:jc w:val="both"/>
    </w:pPr>
    <w:rPr>
      <w:szCs w:val="20"/>
      <w:lang w:val="es-ES_tradnl" w:eastAsia="en-US"/>
    </w:rPr>
  </w:style>
  <w:style w:type="paragraph" w:styleId="TOC1">
    <w:name w:val="toc 1"/>
    <w:basedOn w:val="Normal"/>
    <w:next w:val="Normal"/>
    <w:autoRedefine/>
    <w:uiPriority w:val="39"/>
    <w:rsid w:val="00BD262D"/>
    <w:pPr>
      <w:tabs>
        <w:tab w:val="left" w:pos="480"/>
        <w:tab w:val="right" w:leader="dot" w:pos="9060"/>
      </w:tabs>
      <w:ind w:left="426" w:hanging="426"/>
    </w:pPr>
    <w:rPr>
      <w:rFonts w:ascii="Century Gothic" w:hAnsi="Century Gothic"/>
      <w:b/>
      <w:bCs/>
      <w:caps/>
      <w:noProof/>
      <w:sz w:val="22"/>
      <w:szCs w:val="22"/>
    </w:rPr>
  </w:style>
  <w:style w:type="paragraph" w:styleId="TOC2">
    <w:name w:val="toc 2"/>
    <w:basedOn w:val="Normal"/>
    <w:next w:val="Normal"/>
    <w:autoRedefine/>
    <w:uiPriority w:val="39"/>
    <w:rsid w:val="003F42A4"/>
    <w:pPr>
      <w:tabs>
        <w:tab w:val="right" w:leader="dot" w:pos="9062"/>
      </w:tabs>
      <w:ind w:left="1134" w:hanging="708"/>
    </w:pPr>
    <w:rPr>
      <w:rFonts w:ascii="Century Gothic" w:hAnsi="Century Gothic"/>
      <w:noProof/>
      <w:sz w:val="22"/>
      <w:szCs w:val="22"/>
    </w:rPr>
  </w:style>
  <w:style w:type="paragraph" w:styleId="NormalWeb">
    <w:name w:val="Normal (Web)"/>
    <w:basedOn w:val="Normal"/>
    <w:uiPriority w:val="99"/>
    <w:rsid w:val="001F14FD"/>
    <w:pPr>
      <w:spacing w:before="100" w:beforeAutospacing="1" w:after="100" w:afterAutospacing="1"/>
    </w:pPr>
    <w:rPr>
      <w:rFonts w:ascii="Arial" w:hAnsi="Arial" w:cs="Arial"/>
      <w:color w:val="000066"/>
      <w:sz w:val="20"/>
      <w:szCs w:val="20"/>
    </w:rPr>
  </w:style>
  <w:style w:type="paragraph" w:styleId="Header">
    <w:name w:val="header"/>
    <w:basedOn w:val="Normal"/>
    <w:link w:val="HeaderChar"/>
    <w:uiPriority w:val="99"/>
    <w:rsid w:val="001F14FD"/>
    <w:pPr>
      <w:tabs>
        <w:tab w:val="center" w:pos="4153"/>
        <w:tab w:val="right" w:pos="8306"/>
      </w:tabs>
    </w:pPr>
  </w:style>
  <w:style w:type="paragraph" w:styleId="TOC3">
    <w:name w:val="toc 3"/>
    <w:basedOn w:val="Normal"/>
    <w:next w:val="Normal"/>
    <w:autoRedefine/>
    <w:uiPriority w:val="39"/>
    <w:rsid w:val="000C507F"/>
    <w:pPr>
      <w:tabs>
        <w:tab w:val="left" w:pos="1985"/>
        <w:tab w:val="right" w:leader="dot" w:pos="9060"/>
      </w:tabs>
      <w:ind w:left="1134"/>
    </w:pPr>
    <w:rPr>
      <w:rFonts w:ascii="Century Gothic" w:hAnsi="Century Gothic"/>
      <w:sz w:val="22"/>
    </w:rPr>
  </w:style>
  <w:style w:type="table" w:styleId="TableGrid">
    <w:name w:val="Table Grid"/>
    <w:basedOn w:val="TableNormal"/>
    <w:uiPriority w:val="39"/>
    <w:rsid w:val="004305D4"/>
    <w:rPr>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3">
    <w:name w:val="Body Text 3"/>
    <w:basedOn w:val="Normal"/>
    <w:rsid w:val="003354D3"/>
    <w:pPr>
      <w:spacing w:after="120"/>
    </w:pPr>
    <w:rPr>
      <w:sz w:val="16"/>
      <w:szCs w:val="16"/>
    </w:rPr>
  </w:style>
  <w:style w:type="character" w:styleId="CommentReference">
    <w:name w:val="annotation reference"/>
    <w:uiPriority w:val="99"/>
    <w:semiHidden/>
    <w:rsid w:val="00AD1D11"/>
    <w:rPr>
      <w:sz w:val="16"/>
      <w:szCs w:val="16"/>
    </w:rPr>
  </w:style>
  <w:style w:type="paragraph" w:styleId="CommentText">
    <w:name w:val="annotation text"/>
    <w:basedOn w:val="Normal"/>
    <w:link w:val="CommentTextChar"/>
    <w:uiPriority w:val="99"/>
    <w:rsid w:val="00AD1D11"/>
    <w:rPr>
      <w:sz w:val="20"/>
      <w:szCs w:val="20"/>
    </w:rPr>
  </w:style>
  <w:style w:type="paragraph" w:styleId="CommentSubject">
    <w:name w:val="annotation subject"/>
    <w:basedOn w:val="CommentText"/>
    <w:next w:val="CommentText"/>
    <w:semiHidden/>
    <w:rsid w:val="00AD1D11"/>
    <w:rPr>
      <w:b/>
      <w:bCs/>
    </w:rPr>
  </w:style>
  <w:style w:type="paragraph" w:styleId="BalloonText">
    <w:name w:val="Balloon Text"/>
    <w:basedOn w:val="Normal"/>
    <w:semiHidden/>
    <w:rsid w:val="00AD1D11"/>
    <w:rPr>
      <w:rFonts w:ascii="Tahoma" w:hAnsi="Tahoma" w:cs="Tahoma"/>
      <w:sz w:val="16"/>
      <w:szCs w:val="16"/>
    </w:rPr>
  </w:style>
  <w:style w:type="character" w:styleId="Strong">
    <w:name w:val="Strong"/>
    <w:uiPriority w:val="22"/>
    <w:qFormat/>
    <w:rsid w:val="00C22B2E"/>
    <w:rPr>
      <w:b/>
      <w:bCs/>
    </w:rPr>
  </w:style>
  <w:style w:type="character" w:styleId="FootnoteReference">
    <w:name w:val="footnote reference"/>
    <w:aliases w:val="Footnote Refernece,BVI fnr,callout,16 Point,Superscript 6 Point,Odwołanie przypisu,Footnote symbol,Footnote Reference Number,Footnote Reference Superscript,SUPERS,Times 10 Point,Exposant 3 Point,Ref,de nota al pie,number,FR"/>
    <w:uiPriority w:val="99"/>
    <w:qFormat/>
    <w:rsid w:val="000B0F0A"/>
    <w:rPr>
      <w:vertAlign w:val="superscript"/>
    </w:rPr>
  </w:style>
  <w:style w:type="paragraph" w:styleId="ListParagraph">
    <w:name w:val="List Paragraph"/>
    <w:aliases w:val="Heading 2_sj,List Paragraph1"/>
    <w:basedOn w:val="Normal"/>
    <w:uiPriority w:val="34"/>
    <w:qFormat/>
    <w:rsid w:val="000B0F0A"/>
    <w:pPr>
      <w:ind w:left="720"/>
      <w:contextualSpacing/>
      <w:jc w:val="both"/>
    </w:pPr>
    <w:rPr>
      <w:sz w:val="22"/>
      <w:szCs w:val="20"/>
    </w:rPr>
  </w:style>
  <w:style w:type="paragraph" w:styleId="FootnoteText">
    <w:name w:val="footnote text"/>
    <w:aliases w:val="M Footnotes"/>
    <w:basedOn w:val="Normal"/>
    <w:link w:val="FootnoteTextChar"/>
    <w:uiPriority w:val="99"/>
    <w:qFormat/>
    <w:rsid w:val="003520D5"/>
    <w:pPr>
      <w:jc w:val="both"/>
    </w:pPr>
    <w:rPr>
      <w:sz w:val="18"/>
      <w:szCs w:val="22"/>
    </w:rPr>
  </w:style>
  <w:style w:type="character" w:customStyle="1" w:styleId="FootnoteTextChar">
    <w:name w:val="Footnote Text Char"/>
    <w:aliases w:val="M Footnotes Char"/>
    <w:link w:val="FootnoteText"/>
    <w:uiPriority w:val="99"/>
    <w:rsid w:val="003520D5"/>
    <w:rPr>
      <w:sz w:val="18"/>
      <w:szCs w:val="22"/>
      <w:lang w:eastAsia="fr-FR"/>
    </w:rPr>
  </w:style>
  <w:style w:type="character" w:styleId="Emphasis">
    <w:name w:val="Emphasis"/>
    <w:uiPriority w:val="20"/>
    <w:rsid w:val="005703D4"/>
    <w:rPr>
      <w:i/>
    </w:rPr>
  </w:style>
  <w:style w:type="paragraph" w:customStyle="1" w:styleId="Default">
    <w:name w:val="Default"/>
    <w:rsid w:val="005703D4"/>
    <w:pPr>
      <w:autoSpaceDE w:val="0"/>
      <w:autoSpaceDN w:val="0"/>
      <w:adjustRightInd w:val="0"/>
    </w:pPr>
    <w:rPr>
      <w:rFonts w:ascii="EUAlbertina" w:eastAsia="Calibri" w:hAnsi="EUAlbertina" w:cs="EUAlbertina"/>
      <w:color w:val="000000"/>
      <w:sz w:val="24"/>
      <w:szCs w:val="24"/>
      <w:lang w:val="fr-BE" w:eastAsia="en-US"/>
    </w:rPr>
  </w:style>
  <w:style w:type="paragraph" w:customStyle="1" w:styleId="MBT">
    <w:name w:val="M BT"/>
    <w:basedOn w:val="Normal"/>
    <w:link w:val="MBTChar"/>
    <w:qFormat/>
    <w:rsid w:val="003520D5"/>
    <w:pPr>
      <w:widowControl w:val="0"/>
      <w:jc w:val="both"/>
    </w:pPr>
    <w:rPr>
      <w:bCs/>
      <w:sz w:val="22"/>
      <w:szCs w:val="22"/>
      <w:lang w:val="en-US"/>
    </w:rPr>
  </w:style>
  <w:style w:type="paragraph" w:customStyle="1" w:styleId="MH1">
    <w:name w:val="M H 1"/>
    <w:basedOn w:val="Heading1"/>
    <w:next w:val="MBT"/>
    <w:link w:val="MH1Char"/>
    <w:qFormat/>
    <w:rsid w:val="00214D8E"/>
    <w:pPr>
      <w:pageBreakBefore/>
      <w:numPr>
        <w:numId w:val="7"/>
      </w:numPr>
      <w:spacing w:after="480"/>
      <w:jc w:val="both"/>
    </w:pPr>
    <w:rPr>
      <w:rFonts w:ascii="Century Gothic" w:hAnsi="Century Gothic"/>
      <w:caps/>
      <w:u w:val="none"/>
    </w:rPr>
  </w:style>
  <w:style w:type="character" w:customStyle="1" w:styleId="MBTChar">
    <w:name w:val="M BT Char"/>
    <w:link w:val="MBT"/>
    <w:rsid w:val="003520D5"/>
    <w:rPr>
      <w:bCs/>
      <w:sz w:val="22"/>
      <w:szCs w:val="22"/>
      <w:lang w:val="en-US" w:eastAsia="fr-FR"/>
    </w:rPr>
  </w:style>
  <w:style w:type="paragraph" w:customStyle="1" w:styleId="MH1nonumb">
    <w:name w:val="M H 1 no numb"/>
    <w:basedOn w:val="MH1"/>
    <w:next w:val="MBT"/>
    <w:link w:val="MH1nonumbChar"/>
    <w:qFormat/>
    <w:rsid w:val="003520D5"/>
    <w:pPr>
      <w:numPr>
        <w:numId w:val="0"/>
      </w:numPr>
    </w:pPr>
  </w:style>
  <w:style w:type="character" w:customStyle="1" w:styleId="Heading1Char">
    <w:name w:val="Heading 1 Char"/>
    <w:link w:val="Heading1"/>
    <w:rsid w:val="001B161E"/>
    <w:rPr>
      <w:b/>
      <w:sz w:val="24"/>
      <w:szCs w:val="24"/>
      <w:u w:val="single"/>
      <w:lang w:eastAsia="fr-FR"/>
    </w:rPr>
  </w:style>
  <w:style w:type="character" w:customStyle="1" w:styleId="MH1Char">
    <w:name w:val="M H 1 Char"/>
    <w:link w:val="MH1"/>
    <w:rsid w:val="003520D5"/>
    <w:rPr>
      <w:rFonts w:ascii="Century Gothic" w:hAnsi="Century Gothic"/>
      <w:b/>
      <w:caps/>
      <w:sz w:val="24"/>
      <w:szCs w:val="24"/>
      <w:lang w:eastAsia="fr-FR"/>
    </w:rPr>
  </w:style>
  <w:style w:type="paragraph" w:customStyle="1" w:styleId="MH2">
    <w:name w:val="M H 2"/>
    <w:basedOn w:val="Heading2"/>
    <w:next w:val="MBT"/>
    <w:link w:val="MH2Char"/>
    <w:qFormat/>
    <w:rsid w:val="0007122D"/>
    <w:pPr>
      <w:numPr>
        <w:ilvl w:val="1"/>
        <w:numId w:val="3"/>
      </w:numPr>
      <w:spacing w:before="0" w:after="240"/>
      <w:ind w:left="578" w:hanging="578"/>
      <w:jc w:val="both"/>
    </w:pPr>
    <w:rPr>
      <w:rFonts w:ascii="Century Gothic" w:hAnsi="Century Gothic"/>
      <w:i w:val="0"/>
      <w:caps/>
      <w:sz w:val="22"/>
    </w:rPr>
  </w:style>
  <w:style w:type="character" w:customStyle="1" w:styleId="MH1nonumbChar">
    <w:name w:val="M H 1 no numb Char"/>
    <w:link w:val="MH1nonumb"/>
    <w:rsid w:val="003520D5"/>
    <w:rPr>
      <w:rFonts w:ascii="Century Gothic" w:hAnsi="Century Gothic"/>
      <w:b/>
      <w:caps/>
      <w:sz w:val="24"/>
      <w:szCs w:val="24"/>
      <w:lang w:eastAsia="fr-FR"/>
    </w:rPr>
  </w:style>
  <w:style w:type="paragraph" w:customStyle="1" w:styleId="MH3">
    <w:name w:val="M H 3"/>
    <w:basedOn w:val="Heading3"/>
    <w:next w:val="MBT"/>
    <w:link w:val="MH3Char"/>
    <w:qFormat/>
    <w:rsid w:val="0007122D"/>
    <w:pPr>
      <w:numPr>
        <w:ilvl w:val="2"/>
        <w:numId w:val="3"/>
      </w:numPr>
      <w:spacing w:before="0" w:after="240"/>
      <w:jc w:val="both"/>
    </w:pPr>
    <w:rPr>
      <w:rFonts w:ascii="Century Gothic" w:hAnsi="Century Gothic"/>
      <w:sz w:val="22"/>
      <w:szCs w:val="22"/>
    </w:rPr>
  </w:style>
  <w:style w:type="character" w:customStyle="1" w:styleId="Heading2Char">
    <w:name w:val="Heading 2 Char"/>
    <w:link w:val="Heading2"/>
    <w:rsid w:val="00E71143"/>
    <w:rPr>
      <w:rFonts w:ascii="Arial" w:hAnsi="Arial" w:cs="Arial"/>
      <w:b/>
      <w:bCs/>
      <w:i/>
      <w:iCs/>
      <w:sz w:val="28"/>
      <w:szCs w:val="28"/>
      <w:lang w:val="fr-FR" w:eastAsia="fr-FR"/>
    </w:rPr>
  </w:style>
  <w:style w:type="character" w:customStyle="1" w:styleId="MH2Char">
    <w:name w:val="M H 2 Char"/>
    <w:link w:val="MH2"/>
    <w:rsid w:val="0007122D"/>
    <w:rPr>
      <w:rFonts w:ascii="Century Gothic" w:hAnsi="Century Gothic" w:cs="Arial"/>
      <w:b/>
      <w:bCs/>
      <w:iCs/>
      <w:caps/>
      <w:sz w:val="22"/>
      <w:szCs w:val="28"/>
      <w:lang w:eastAsia="fr-FR"/>
    </w:rPr>
  </w:style>
  <w:style w:type="paragraph" w:customStyle="1" w:styleId="MH4">
    <w:name w:val="M H 4"/>
    <w:basedOn w:val="Heading4"/>
    <w:next w:val="MBT"/>
    <w:link w:val="MH4Char"/>
    <w:qFormat/>
    <w:rsid w:val="0007122D"/>
    <w:pPr>
      <w:numPr>
        <w:ilvl w:val="3"/>
        <w:numId w:val="3"/>
      </w:numPr>
      <w:tabs>
        <w:tab w:val="clear" w:pos="1764"/>
        <w:tab w:val="num" w:pos="851"/>
      </w:tabs>
      <w:spacing w:before="0" w:after="240"/>
      <w:ind w:left="868" w:hanging="868"/>
      <w:jc w:val="both"/>
    </w:pPr>
    <w:rPr>
      <w:rFonts w:ascii="Century Gothic" w:hAnsi="Century Gothic"/>
      <w:b w:val="0"/>
      <w:sz w:val="22"/>
      <w:szCs w:val="22"/>
    </w:rPr>
  </w:style>
  <w:style w:type="character" w:customStyle="1" w:styleId="Heading3Char">
    <w:name w:val="Heading 3 Char"/>
    <w:link w:val="Heading3"/>
    <w:rsid w:val="00037885"/>
    <w:rPr>
      <w:rFonts w:ascii="Arial" w:hAnsi="Arial" w:cs="Arial"/>
      <w:b/>
      <w:bCs/>
      <w:sz w:val="26"/>
      <w:szCs w:val="26"/>
      <w:lang w:val="fr-FR" w:eastAsia="fr-FR"/>
    </w:rPr>
  </w:style>
  <w:style w:type="character" w:customStyle="1" w:styleId="MH3Char">
    <w:name w:val="M H 3 Char"/>
    <w:link w:val="MH3"/>
    <w:rsid w:val="0007122D"/>
    <w:rPr>
      <w:rFonts w:ascii="Century Gothic" w:hAnsi="Century Gothic" w:cs="Arial"/>
      <w:b/>
      <w:bCs/>
      <w:sz w:val="22"/>
      <w:szCs w:val="22"/>
      <w:lang w:eastAsia="fr-FR"/>
    </w:rPr>
  </w:style>
  <w:style w:type="paragraph" w:customStyle="1" w:styleId="MMultilevel">
    <w:name w:val="M Multilevel"/>
    <w:basedOn w:val="Normal"/>
    <w:link w:val="MMultilevelChar"/>
    <w:qFormat/>
    <w:rsid w:val="003520D5"/>
    <w:pPr>
      <w:widowControl w:val="0"/>
      <w:numPr>
        <w:numId w:val="5"/>
      </w:numPr>
      <w:jc w:val="both"/>
    </w:pPr>
    <w:rPr>
      <w:bCs/>
      <w:sz w:val="22"/>
      <w:szCs w:val="22"/>
      <w:lang w:val="en-US"/>
    </w:rPr>
  </w:style>
  <w:style w:type="character" w:customStyle="1" w:styleId="Heading4Char">
    <w:name w:val="Heading 4 Char"/>
    <w:link w:val="Heading4"/>
    <w:rsid w:val="006B477D"/>
    <w:rPr>
      <w:b/>
      <w:bCs/>
      <w:sz w:val="28"/>
      <w:szCs w:val="28"/>
      <w:lang w:val="fr-FR" w:eastAsia="fr-FR"/>
    </w:rPr>
  </w:style>
  <w:style w:type="character" w:customStyle="1" w:styleId="MH4Char">
    <w:name w:val="M H 4 Char"/>
    <w:link w:val="MH4"/>
    <w:rsid w:val="0007122D"/>
    <w:rPr>
      <w:rFonts w:ascii="Century Gothic" w:hAnsi="Century Gothic"/>
      <w:bCs/>
      <w:sz w:val="22"/>
      <w:szCs w:val="22"/>
      <w:lang w:eastAsia="fr-FR"/>
    </w:rPr>
  </w:style>
  <w:style w:type="paragraph" w:customStyle="1" w:styleId="6B1BA9E48E214D47B5AB4BF5789D4B8B">
    <w:name w:val="6B1BA9E48E214D47B5AB4BF5789D4B8B"/>
    <w:rsid w:val="00BF08BC"/>
    <w:pPr>
      <w:spacing w:after="200" w:line="276" w:lineRule="auto"/>
    </w:pPr>
    <w:rPr>
      <w:rFonts w:ascii="Calibri" w:hAnsi="Calibri"/>
      <w:sz w:val="22"/>
      <w:szCs w:val="22"/>
    </w:rPr>
  </w:style>
  <w:style w:type="character" w:customStyle="1" w:styleId="MMultilevelChar">
    <w:name w:val="M Multilevel Char"/>
    <w:link w:val="MMultilevel"/>
    <w:rsid w:val="003520D5"/>
    <w:rPr>
      <w:bCs/>
      <w:sz w:val="22"/>
      <w:szCs w:val="22"/>
      <w:lang w:val="en-US" w:eastAsia="fr-FR"/>
    </w:rPr>
  </w:style>
  <w:style w:type="numbering" w:customStyle="1" w:styleId="MilieuList">
    <w:name w:val="Milieu List"/>
    <w:uiPriority w:val="99"/>
    <w:rsid w:val="00C25C82"/>
    <w:pPr>
      <w:numPr>
        <w:numId w:val="4"/>
      </w:numPr>
    </w:pPr>
  </w:style>
  <w:style w:type="paragraph" w:styleId="Quote">
    <w:name w:val="Quote"/>
    <w:basedOn w:val="Normal"/>
    <w:next w:val="Normal"/>
    <w:link w:val="QuoteChar"/>
    <w:uiPriority w:val="29"/>
    <w:rsid w:val="000522FA"/>
    <w:pPr>
      <w:spacing w:after="200" w:line="276" w:lineRule="auto"/>
    </w:pPr>
    <w:rPr>
      <w:rFonts w:asciiTheme="minorHAnsi" w:eastAsiaTheme="minorEastAsia" w:hAnsiTheme="minorHAnsi" w:cstheme="minorBidi"/>
      <w:i/>
      <w:iCs/>
      <w:color w:val="000000" w:themeColor="text1"/>
      <w:sz w:val="22"/>
      <w:szCs w:val="22"/>
      <w:lang w:val="en-US" w:eastAsia="ja-JP"/>
    </w:rPr>
  </w:style>
  <w:style w:type="character" w:customStyle="1" w:styleId="QuoteChar">
    <w:name w:val="Quote Char"/>
    <w:basedOn w:val="DefaultParagraphFont"/>
    <w:link w:val="Quote"/>
    <w:uiPriority w:val="29"/>
    <w:rsid w:val="000522FA"/>
    <w:rPr>
      <w:rFonts w:asciiTheme="minorHAnsi" w:eastAsiaTheme="minorEastAsia" w:hAnsiTheme="minorHAnsi" w:cstheme="minorBidi"/>
      <w:i/>
      <w:iCs/>
      <w:color w:val="000000" w:themeColor="text1"/>
      <w:sz w:val="22"/>
      <w:szCs w:val="22"/>
      <w:lang w:val="en-US" w:eastAsia="ja-JP"/>
    </w:rPr>
  </w:style>
  <w:style w:type="paragraph" w:styleId="NoSpacing">
    <w:name w:val="No Spacing"/>
    <w:basedOn w:val="Normal"/>
    <w:uiPriority w:val="99"/>
    <w:rsid w:val="00AE599B"/>
    <w:rPr>
      <w:rFonts w:asciiTheme="minorHAnsi" w:eastAsiaTheme="minorHAnsi" w:hAnsiTheme="minorHAnsi"/>
      <w:color w:val="000000" w:themeColor="text1"/>
      <w:sz w:val="20"/>
      <w:szCs w:val="20"/>
      <w:lang w:val="en-US" w:eastAsia="ja-JP"/>
    </w:rPr>
  </w:style>
  <w:style w:type="paragraph" w:customStyle="1" w:styleId="8A1B7484A002489D88FC21011515A39A">
    <w:name w:val="8A1B7484A002489D88FC21011515A39A"/>
    <w:rsid w:val="00AE599B"/>
    <w:pPr>
      <w:spacing w:after="200" w:line="276" w:lineRule="auto"/>
    </w:pPr>
    <w:rPr>
      <w:rFonts w:asciiTheme="minorHAnsi" w:eastAsiaTheme="minorEastAsia" w:hAnsiTheme="minorHAnsi" w:cstheme="minorBidi"/>
      <w:sz w:val="22"/>
      <w:szCs w:val="22"/>
      <w:lang w:val="en-US" w:eastAsia="en-US"/>
    </w:rPr>
  </w:style>
  <w:style w:type="paragraph" w:customStyle="1" w:styleId="MMultilevelList">
    <w:name w:val="M Multilevel List"/>
    <w:basedOn w:val="MMultilevel"/>
    <w:link w:val="MMultilevelListChar"/>
    <w:rsid w:val="003139D6"/>
    <w:pPr>
      <w:numPr>
        <w:numId w:val="2"/>
      </w:numPr>
    </w:pPr>
  </w:style>
  <w:style w:type="character" w:customStyle="1" w:styleId="MMultilevelListChar">
    <w:name w:val="M Multilevel List Char"/>
    <w:basedOn w:val="MMultilevelChar"/>
    <w:link w:val="MMultilevelList"/>
    <w:rsid w:val="003139D6"/>
    <w:rPr>
      <w:bCs/>
      <w:sz w:val="22"/>
      <w:szCs w:val="22"/>
      <w:lang w:val="en-US" w:eastAsia="fr-FR"/>
    </w:rPr>
  </w:style>
  <w:style w:type="paragraph" w:styleId="Caption">
    <w:name w:val="caption"/>
    <w:aliases w:val="M Caption"/>
    <w:basedOn w:val="Normal"/>
    <w:next w:val="Normal"/>
    <w:unhideWhenUsed/>
    <w:qFormat/>
    <w:rsid w:val="003520D5"/>
    <w:pPr>
      <w:spacing w:after="200"/>
    </w:pPr>
    <w:rPr>
      <w:b/>
      <w:bCs/>
      <w:color w:val="000000" w:themeColor="text1"/>
      <w:sz w:val="18"/>
      <w:szCs w:val="18"/>
    </w:rPr>
  </w:style>
  <w:style w:type="table" w:customStyle="1" w:styleId="MTableStyle">
    <w:name w:val="M Table Style"/>
    <w:basedOn w:val="TableGrid1"/>
    <w:uiPriority w:val="99"/>
    <w:rsid w:val="00AB0DA2"/>
    <w:pPr>
      <w:spacing w:before="50" w:after="50"/>
    </w:pPr>
    <w:rPr>
      <w:rFonts w:ascii="Century Gothic" w:hAnsi="Century Gothic"/>
      <w:color w:val="000000" w:themeColor="text1"/>
      <w:sz w:val="18"/>
      <w:lang w:val="fr-BE" w:eastAsia="fr-BE"/>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Pr>
    <w:tcPr>
      <w:shd w:val="clear" w:color="auto" w:fill="DBDBDB" w:themeFill="background2" w:themeFillTint="66"/>
    </w:tcPr>
    <w:tblStylePr w:type="firstRow">
      <w:pPr>
        <w:keepNext w:val="0"/>
        <w:keepLines w:val="0"/>
        <w:pageBreakBefore w:val="0"/>
        <w:widowControl w:val="0"/>
        <w:suppressLineNumbers w:val="0"/>
        <w:suppressAutoHyphens w:val="0"/>
        <w:wordWrap/>
        <w:spacing w:beforeLines="0" w:before="50" w:beforeAutospacing="0" w:afterLines="0" w:after="50" w:afterAutospacing="0" w:line="240" w:lineRule="auto"/>
        <w:contextualSpacing w:val="0"/>
        <w:jc w:val="center"/>
      </w:pPr>
      <w:rPr>
        <w:rFonts w:ascii="EUAlbertina" w:hAnsi="EUAlbertina"/>
        <w:b/>
        <w:i w:val="0"/>
        <w:caps w:val="0"/>
        <w:smallCaps w:val="0"/>
        <w:strike w:val="0"/>
        <w:dstrike w:val="0"/>
        <w:vanish w:val="0"/>
        <w:color w:val="000000" w:themeColor="text1"/>
        <w:sz w:val="18"/>
        <w:vertAlign w:val="baseline"/>
      </w:rPr>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l2br w:val="nil"/>
          <w:tr2bl w:val="nil"/>
        </w:tcBorders>
        <w:shd w:val="clear" w:color="auto" w:fill="7AB800" w:themeFill="text2"/>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MTableText">
    <w:name w:val="M Table Text"/>
    <w:basedOn w:val="MBT"/>
    <w:qFormat/>
    <w:rsid w:val="003520D5"/>
    <w:rPr>
      <w:rFonts w:ascii="Century Gothic" w:hAnsi="Century Gothic"/>
      <w:color w:val="000000" w:themeColor="text1"/>
      <w:sz w:val="18"/>
      <w:szCs w:val="18"/>
    </w:rPr>
  </w:style>
  <w:style w:type="table" w:styleId="Table3Deffects2">
    <w:name w:val="Table 3D effects 2"/>
    <w:basedOn w:val="TableNormal"/>
    <w:rsid w:val="008209B8"/>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
    <w:name w:val="Table Grid 1"/>
    <w:basedOn w:val="TableNormal"/>
    <w:rsid w:val="0046465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MMultileveltable">
    <w:name w:val="M Multilevel table"/>
    <w:basedOn w:val="MMultilevel"/>
    <w:qFormat/>
    <w:rsid w:val="003520D5"/>
    <w:pPr>
      <w:numPr>
        <w:numId w:val="6"/>
      </w:numPr>
    </w:pPr>
    <w:rPr>
      <w:rFonts w:ascii="Century Gothic" w:hAnsi="Century Gothic"/>
      <w:sz w:val="18"/>
      <w:szCs w:val="18"/>
    </w:rPr>
  </w:style>
  <w:style w:type="paragraph" w:styleId="TOCHeading">
    <w:name w:val="TOC Heading"/>
    <w:basedOn w:val="Heading1"/>
    <w:next w:val="Normal"/>
    <w:uiPriority w:val="39"/>
    <w:unhideWhenUsed/>
    <w:qFormat/>
    <w:rsid w:val="00F90C45"/>
    <w:pPr>
      <w:keepLines/>
      <w:numPr>
        <w:numId w:val="0"/>
      </w:numPr>
      <w:spacing w:before="480" w:line="276" w:lineRule="auto"/>
      <w:outlineLvl w:val="9"/>
    </w:pPr>
    <w:rPr>
      <w:rFonts w:asciiTheme="majorHAnsi" w:eastAsiaTheme="majorEastAsia" w:hAnsiTheme="majorHAnsi" w:cstheme="majorBidi"/>
      <w:bCs/>
      <w:color w:val="365F91" w:themeColor="accent1" w:themeShade="BF"/>
      <w:sz w:val="28"/>
      <w:szCs w:val="28"/>
      <w:u w:val="none"/>
      <w:lang w:val="en-US" w:eastAsia="ja-JP"/>
    </w:rPr>
  </w:style>
  <w:style w:type="character" w:customStyle="1" w:styleId="hps">
    <w:name w:val="hps"/>
    <w:rsid w:val="00670588"/>
  </w:style>
  <w:style w:type="character" w:customStyle="1" w:styleId="BodyTextChar">
    <w:name w:val="Body Text Char"/>
    <w:aliases w:val="Body Text A Char,alt+L Char,alt+B ja alt+L Char,.                 alt+L Char,Double indent Car Car Car Char,Double indent Char"/>
    <w:link w:val="BodyText"/>
    <w:rsid w:val="00C82496"/>
    <w:rPr>
      <w:sz w:val="24"/>
      <w:lang w:val="en-US" w:eastAsia="fr-FR"/>
    </w:rPr>
  </w:style>
  <w:style w:type="character" w:customStyle="1" w:styleId="CommentTextChar">
    <w:name w:val="Comment Text Char"/>
    <w:link w:val="CommentText"/>
    <w:uiPriority w:val="99"/>
    <w:rsid w:val="00DF338A"/>
    <w:rPr>
      <w:lang w:val="fr-FR" w:eastAsia="fr-FR"/>
    </w:rPr>
  </w:style>
  <w:style w:type="character" w:customStyle="1" w:styleId="HeaderChar">
    <w:name w:val="Header Char"/>
    <w:basedOn w:val="DefaultParagraphFont"/>
    <w:link w:val="Header"/>
    <w:uiPriority w:val="99"/>
    <w:rsid w:val="00E81A6C"/>
    <w:rPr>
      <w:sz w:val="24"/>
      <w:szCs w:val="24"/>
      <w:lang w:val="fr-FR" w:eastAsia="fr-FR"/>
    </w:rPr>
  </w:style>
  <w:style w:type="character" w:customStyle="1" w:styleId="FooterChar">
    <w:name w:val="Footer Char"/>
    <w:basedOn w:val="DefaultParagraphFont"/>
    <w:link w:val="Footer"/>
    <w:uiPriority w:val="99"/>
    <w:rsid w:val="00AC2EEB"/>
    <w:rPr>
      <w:sz w:val="24"/>
      <w:szCs w:val="24"/>
      <w:lang w:val="fr-FR" w:eastAsia="fr-FR"/>
    </w:rPr>
  </w:style>
  <w:style w:type="numbering" w:customStyle="1" w:styleId="Style1">
    <w:name w:val="Style1"/>
    <w:uiPriority w:val="99"/>
    <w:rsid w:val="00AC2EEB"/>
    <w:pPr>
      <w:numPr>
        <w:numId w:val="8"/>
      </w:numPr>
    </w:pPr>
  </w:style>
  <w:style w:type="character" w:styleId="FollowedHyperlink">
    <w:name w:val="FollowedHyperlink"/>
    <w:basedOn w:val="DefaultParagraphFont"/>
    <w:semiHidden/>
    <w:unhideWhenUsed/>
    <w:rsid w:val="00093931"/>
    <w:rPr>
      <w:color w:val="800080" w:themeColor="followedHyperlink"/>
      <w:u w:val="single"/>
    </w:rPr>
  </w:style>
  <w:style w:type="character" w:customStyle="1" w:styleId="UnresolvedMention1">
    <w:name w:val="Unresolved Mention1"/>
    <w:basedOn w:val="DefaultParagraphFont"/>
    <w:uiPriority w:val="99"/>
    <w:semiHidden/>
    <w:unhideWhenUsed/>
    <w:rsid w:val="00337E73"/>
    <w:rPr>
      <w:color w:val="808080"/>
      <w:shd w:val="clear" w:color="auto" w:fill="E6E6E6"/>
    </w:rPr>
  </w:style>
  <w:style w:type="character" w:customStyle="1" w:styleId="UnresolvedMention2">
    <w:name w:val="Unresolved Mention2"/>
    <w:basedOn w:val="DefaultParagraphFont"/>
    <w:uiPriority w:val="99"/>
    <w:semiHidden/>
    <w:unhideWhenUsed/>
    <w:rsid w:val="0001667A"/>
    <w:rPr>
      <w:color w:val="808080"/>
      <w:shd w:val="clear" w:color="auto" w:fill="E6E6E6"/>
    </w:rPr>
  </w:style>
  <w:style w:type="paragraph" w:customStyle="1" w:styleId="xmsonormal">
    <w:name w:val="x_msonormal"/>
    <w:basedOn w:val="Normal"/>
    <w:rsid w:val="00E405D3"/>
    <w:rPr>
      <w:rFonts w:eastAsiaTheme="minorHAnsi"/>
      <w:lang w:eastAsia="en-GB"/>
    </w:rPr>
  </w:style>
  <w:style w:type="character" w:customStyle="1" w:styleId="UnresolvedMention">
    <w:name w:val="Unresolved Mention"/>
    <w:basedOn w:val="DefaultParagraphFont"/>
    <w:uiPriority w:val="99"/>
    <w:semiHidden/>
    <w:unhideWhenUsed/>
    <w:rsid w:val="0083582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222665">
      <w:bodyDiv w:val="1"/>
      <w:marLeft w:val="0"/>
      <w:marRight w:val="0"/>
      <w:marTop w:val="0"/>
      <w:marBottom w:val="0"/>
      <w:divBdr>
        <w:top w:val="none" w:sz="0" w:space="0" w:color="auto"/>
        <w:left w:val="none" w:sz="0" w:space="0" w:color="auto"/>
        <w:bottom w:val="none" w:sz="0" w:space="0" w:color="auto"/>
        <w:right w:val="none" w:sz="0" w:space="0" w:color="auto"/>
      </w:divBdr>
      <w:divsChild>
        <w:div w:id="311761445">
          <w:marLeft w:val="0"/>
          <w:marRight w:val="0"/>
          <w:marTop w:val="0"/>
          <w:marBottom w:val="0"/>
          <w:divBdr>
            <w:top w:val="none" w:sz="0" w:space="0" w:color="auto"/>
            <w:left w:val="none" w:sz="0" w:space="0" w:color="auto"/>
            <w:bottom w:val="none" w:sz="0" w:space="0" w:color="auto"/>
            <w:right w:val="none" w:sz="0" w:space="0" w:color="auto"/>
          </w:divBdr>
          <w:divsChild>
            <w:div w:id="118450594">
              <w:marLeft w:val="3225"/>
              <w:marRight w:val="0"/>
              <w:marTop w:val="0"/>
              <w:marBottom w:val="0"/>
              <w:divBdr>
                <w:top w:val="none" w:sz="0" w:space="0" w:color="auto"/>
                <w:left w:val="none" w:sz="0" w:space="0" w:color="auto"/>
                <w:bottom w:val="none" w:sz="0" w:space="0" w:color="auto"/>
                <w:right w:val="none" w:sz="0" w:space="0" w:color="auto"/>
              </w:divBdr>
              <w:divsChild>
                <w:div w:id="843327454">
                  <w:marLeft w:val="90"/>
                  <w:marRight w:val="0"/>
                  <w:marTop w:val="0"/>
                  <w:marBottom w:val="0"/>
                  <w:divBdr>
                    <w:top w:val="single" w:sz="6" w:space="0" w:color="EEEEEE"/>
                    <w:left w:val="none" w:sz="0" w:space="0" w:color="auto"/>
                    <w:bottom w:val="none" w:sz="0" w:space="0" w:color="auto"/>
                    <w:right w:val="none" w:sz="0" w:space="0" w:color="auto"/>
                  </w:divBdr>
                  <w:divsChild>
                    <w:div w:id="549151872">
                      <w:marLeft w:val="0"/>
                      <w:marRight w:val="0"/>
                      <w:marTop w:val="0"/>
                      <w:marBottom w:val="0"/>
                      <w:divBdr>
                        <w:top w:val="none" w:sz="0" w:space="0" w:color="auto"/>
                        <w:left w:val="none" w:sz="0" w:space="0" w:color="auto"/>
                        <w:bottom w:val="none" w:sz="0" w:space="0" w:color="auto"/>
                        <w:right w:val="none" w:sz="0" w:space="0" w:color="auto"/>
                      </w:divBdr>
                      <w:divsChild>
                        <w:div w:id="1173834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8261065">
      <w:bodyDiv w:val="1"/>
      <w:marLeft w:val="0"/>
      <w:marRight w:val="0"/>
      <w:marTop w:val="0"/>
      <w:marBottom w:val="0"/>
      <w:divBdr>
        <w:top w:val="none" w:sz="0" w:space="0" w:color="auto"/>
        <w:left w:val="none" w:sz="0" w:space="0" w:color="auto"/>
        <w:bottom w:val="none" w:sz="0" w:space="0" w:color="auto"/>
        <w:right w:val="none" w:sz="0" w:space="0" w:color="auto"/>
      </w:divBdr>
      <w:divsChild>
        <w:div w:id="1528371886">
          <w:marLeft w:val="0"/>
          <w:marRight w:val="0"/>
          <w:marTop w:val="0"/>
          <w:marBottom w:val="0"/>
          <w:divBdr>
            <w:top w:val="none" w:sz="0" w:space="0" w:color="auto"/>
            <w:left w:val="none" w:sz="0" w:space="0" w:color="auto"/>
            <w:bottom w:val="none" w:sz="0" w:space="0" w:color="auto"/>
            <w:right w:val="none" w:sz="0" w:space="0" w:color="auto"/>
          </w:divBdr>
          <w:divsChild>
            <w:div w:id="1630431709">
              <w:marLeft w:val="3225"/>
              <w:marRight w:val="0"/>
              <w:marTop w:val="0"/>
              <w:marBottom w:val="0"/>
              <w:divBdr>
                <w:top w:val="none" w:sz="0" w:space="0" w:color="auto"/>
                <w:left w:val="none" w:sz="0" w:space="0" w:color="auto"/>
                <w:bottom w:val="none" w:sz="0" w:space="0" w:color="auto"/>
                <w:right w:val="none" w:sz="0" w:space="0" w:color="auto"/>
              </w:divBdr>
              <w:divsChild>
                <w:div w:id="1082527861">
                  <w:marLeft w:val="90"/>
                  <w:marRight w:val="0"/>
                  <w:marTop w:val="0"/>
                  <w:marBottom w:val="0"/>
                  <w:divBdr>
                    <w:top w:val="single" w:sz="6" w:space="0" w:color="EEEEEE"/>
                    <w:left w:val="none" w:sz="0" w:space="0" w:color="auto"/>
                    <w:bottom w:val="none" w:sz="0" w:space="0" w:color="auto"/>
                    <w:right w:val="none" w:sz="0" w:space="0" w:color="auto"/>
                  </w:divBdr>
                  <w:divsChild>
                    <w:div w:id="1322461986">
                      <w:marLeft w:val="0"/>
                      <w:marRight w:val="0"/>
                      <w:marTop w:val="0"/>
                      <w:marBottom w:val="0"/>
                      <w:divBdr>
                        <w:top w:val="none" w:sz="0" w:space="0" w:color="auto"/>
                        <w:left w:val="none" w:sz="0" w:space="0" w:color="auto"/>
                        <w:bottom w:val="none" w:sz="0" w:space="0" w:color="auto"/>
                        <w:right w:val="none" w:sz="0" w:space="0" w:color="auto"/>
                      </w:divBdr>
                      <w:divsChild>
                        <w:div w:id="128950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4095084">
      <w:bodyDiv w:val="1"/>
      <w:marLeft w:val="0"/>
      <w:marRight w:val="0"/>
      <w:marTop w:val="0"/>
      <w:marBottom w:val="0"/>
      <w:divBdr>
        <w:top w:val="none" w:sz="0" w:space="0" w:color="auto"/>
        <w:left w:val="none" w:sz="0" w:space="0" w:color="auto"/>
        <w:bottom w:val="none" w:sz="0" w:space="0" w:color="auto"/>
        <w:right w:val="none" w:sz="0" w:space="0" w:color="auto"/>
      </w:divBdr>
      <w:divsChild>
        <w:div w:id="1227108388">
          <w:marLeft w:val="0"/>
          <w:marRight w:val="0"/>
          <w:marTop w:val="0"/>
          <w:marBottom w:val="0"/>
          <w:divBdr>
            <w:top w:val="none" w:sz="0" w:space="0" w:color="auto"/>
            <w:left w:val="none" w:sz="0" w:space="0" w:color="auto"/>
            <w:bottom w:val="none" w:sz="0" w:space="0" w:color="auto"/>
            <w:right w:val="none" w:sz="0" w:space="0" w:color="auto"/>
          </w:divBdr>
        </w:div>
        <w:div w:id="1750810810">
          <w:marLeft w:val="0"/>
          <w:marRight w:val="0"/>
          <w:marTop w:val="0"/>
          <w:marBottom w:val="0"/>
          <w:divBdr>
            <w:top w:val="none" w:sz="0" w:space="0" w:color="auto"/>
            <w:left w:val="none" w:sz="0" w:space="0" w:color="auto"/>
            <w:bottom w:val="none" w:sz="0" w:space="0" w:color="auto"/>
            <w:right w:val="none" w:sz="0" w:space="0" w:color="auto"/>
          </w:divBdr>
        </w:div>
        <w:div w:id="874926634">
          <w:marLeft w:val="0"/>
          <w:marRight w:val="0"/>
          <w:marTop w:val="0"/>
          <w:marBottom w:val="0"/>
          <w:divBdr>
            <w:top w:val="none" w:sz="0" w:space="0" w:color="auto"/>
            <w:left w:val="none" w:sz="0" w:space="0" w:color="auto"/>
            <w:bottom w:val="none" w:sz="0" w:space="0" w:color="auto"/>
            <w:right w:val="none" w:sz="0" w:space="0" w:color="auto"/>
          </w:divBdr>
        </w:div>
        <w:div w:id="786972687">
          <w:marLeft w:val="0"/>
          <w:marRight w:val="0"/>
          <w:marTop w:val="0"/>
          <w:marBottom w:val="0"/>
          <w:divBdr>
            <w:top w:val="none" w:sz="0" w:space="0" w:color="auto"/>
            <w:left w:val="none" w:sz="0" w:space="0" w:color="auto"/>
            <w:bottom w:val="none" w:sz="0" w:space="0" w:color="auto"/>
            <w:right w:val="none" w:sz="0" w:space="0" w:color="auto"/>
          </w:divBdr>
        </w:div>
        <w:div w:id="411047257">
          <w:marLeft w:val="0"/>
          <w:marRight w:val="0"/>
          <w:marTop w:val="0"/>
          <w:marBottom w:val="0"/>
          <w:divBdr>
            <w:top w:val="none" w:sz="0" w:space="0" w:color="auto"/>
            <w:left w:val="none" w:sz="0" w:space="0" w:color="auto"/>
            <w:bottom w:val="none" w:sz="0" w:space="0" w:color="auto"/>
            <w:right w:val="none" w:sz="0" w:space="0" w:color="auto"/>
          </w:divBdr>
        </w:div>
      </w:divsChild>
    </w:div>
    <w:div w:id="241572347">
      <w:bodyDiv w:val="1"/>
      <w:marLeft w:val="0"/>
      <w:marRight w:val="0"/>
      <w:marTop w:val="0"/>
      <w:marBottom w:val="0"/>
      <w:divBdr>
        <w:top w:val="none" w:sz="0" w:space="0" w:color="auto"/>
        <w:left w:val="none" w:sz="0" w:space="0" w:color="auto"/>
        <w:bottom w:val="none" w:sz="0" w:space="0" w:color="auto"/>
        <w:right w:val="none" w:sz="0" w:space="0" w:color="auto"/>
      </w:divBdr>
      <w:divsChild>
        <w:div w:id="2116896353">
          <w:marLeft w:val="0"/>
          <w:marRight w:val="0"/>
          <w:marTop w:val="0"/>
          <w:marBottom w:val="0"/>
          <w:divBdr>
            <w:top w:val="none" w:sz="0" w:space="0" w:color="auto"/>
            <w:left w:val="none" w:sz="0" w:space="0" w:color="auto"/>
            <w:bottom w:val="none" w:sz="0" w:space="0" w:color="auto"/>
            <w:right w:val="none" w:sz="0" w:space="0" w:color="auto"/>
          </w:divBdr>
          <w:divsChild>
            <w:div w:id="1379472352">
              <w:marLeft w:val="3225"/>
              <w:marRight w:val="0"/>
              <w:marTop w:val="0"/>
              <w:marBottom w:val="0"/>
              <w:divBdr>
                <w:top w:val="none" w:sz="0" w:space="0" w:color="auto"/>
                <w:left w:val="none" w:sz="0" w:space="0" w:color="auto"/>
                <w:bottom w:val="none" w:sz="0" w:space="0" w:color="auto"/>
                <w:right w:val="none" w:sz="0" w:space="0" w:color="auto"/>
              </w:divBdr>
              <w:divsChild>
                <w:div w:id="249314033">
                  <w:marLeft w:val="90"/>
                  <w:marRight w:val="0"/>
                  <w:marTop w:val="0"/>
                  <w:marBottom w:val="0"/>
                  <w:divBdr>
                    <w:top w:val="single" w:sz="6" w:space="0" w:color="EEEEEE"/>
                    <w:left w:val="none" w:sz="0" w:space="0" w:color="auto"/>
                    <w:bottom w:val="none" w:sz="0" w:space="0" w:color="auto"/>
                    <w:right w:val="none" w:sz="0" w:space="0" w:color="auto"/>
                  </w:divBdr>
                  <w:divsChild>
                    <w:div w:id="1046415417">
                      <w:marLeft w:val="0"/>
                      <w:marRight w:val="0"/>
                      <w:marTop w:val="0"/>
                      <w:marBottom w:val="0"/>
                      <w:divBdr>
                        <w:top w:val="none" w:sz="0" w:space="0" w:color="auto"/>
                        <w:left w:val="none" w:sz="0" w:space="0" w:color="auto"/>
                        <w:bottom w:val="none" w:sz="0" w:space="0" w:color="auto"/>
                        <w:right w:val="none" w:sz="0" w:space="0" w:color="auto"/>
                      </w:divBdr>
                      <w:divsChild>
                        <w:div w:id="401879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94988285">
      <w:bodyDiv w:val="1"/>
      <w:marLeft w:val="0"/>
      <w:marRight w:val="0"/>
      <w:marTop w:val="0"/>
      <w:marBottom w:val="0"/>
      <w:divBdr>
        <w:top w:val="none" w:sz="0" w:space="0" w:color="auto"/>
        <w:left w:val="none" w:sz="0" w:space="0" w:color="auto"/>
        <w:bottom w:val="none" w:sz="0" w:space="0" w:color="auto"/>
        <w:right w:val="none" w:sz="0" w:space="0" w:color="auto"/>
      </w:divBdr>
      <w:divsChild>
        <w:div w:id="2059864428">
          <w:marLeft w:val="0"/>
          <w:marRight w:val="0"/>
          <w:marTop w:val="0"/>
          <w:marBottom w:val="0"/>
          <w:divBdr>
            <w:top w:val="none" w:sz="0" w:space="0" w:color="auto"/>
            <w:left w:val="none" w:sz="0" w:space="0" w:color="auto"/>
            <w:bottom w:val="none" w:sz="0" w:space="0" w:color="auto"/>
            <w:right w:val="none" w:sz="0" w:space="0" w:color="auto"/>
          </w:divBdr>
          <w:divsChild>
            <w:div w:id="1841963270">
              <w:marLeft w:val="3225"/>
              <w:marRight w:val="0"/>
              <w:marTop w:val="0"/>
              <w:marBottom w:val="0"/>
              <w:divBdr>
                <w:top w:val="none" w:sz="0" w:space="0" w:color="auto"/>
                <w:left w:val="none" w:sz="0" w:space="0" w:color="auto"/>
                <w:bottom w:val="none" w:sz="0" w:space="0" w:color="auto"/>
                <w:right w:val="none" w:sz="0" w:space="0" w:color="auto"/>
              </w:divBdr>
              <w:divsChild>
                <w:div w:id="2051873960">
                  <w:marLeft w:val="90"/>
                  <w:marRight w:val="0"/>
                  <w:marTop w:val="0"/>
                  <w:marBottom w:val="0"/>
                  <w:divBdr>
                    <w:top w:val="single" w:sz="6" w:space="0" w:color="EEEEEE"/>
                    <w:left w:val="none" w:sz="0" w:space="0" w:color="auto"/>
                    <w:bottom w:val="none" w:sz="0" w:space="0" w:color="auto"/>
                    <w:right w:val="none" w:sz="0" w:space="0" w:color="auto"/>
                  </w:divBdr>
                  <w:divsChild>
                    <w:div w:id="1710762630">
                      <w:marLeft w:val="0"/>
                      <w:marRight w:val="0"/>
                      <w:marTop w:val="0"/>
                      <w:marBottom w:val="0"/>
                      <w:divBdr>
                        <w:top w:val="none" w:sz="0" w:space="0" w:color="auto"/>
                        <w:left w:val="none" w:sz="0" w:space="0" w:color="auto"/>
                        <w:bottom w:val="none" w:sz="0" w:space="0" w:color="auto"/>
                        <w:right w:val="none" w:sz="0" w:space="0" w:color="auto"/>
                      </w:divBdr>
                      <w:divsChild>
                        <w:div w:id="2047220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86615010">
      <w:bodyDiv w:val="1"/>
      <w:marLeft w:val="0"/>
      <w:marRight w:val="0"/>
      <w:marTop w:val="0"/>
      <w:marBottom w:val="0"/>
      <w:divBdr>
        <w:top w:val="none" w:sz="0" w:space="0" w:color="auto"/>
        <w:left w:val="none" w:sz="0" w:space="0" w:color="auto"/>
        <w:bottom w:val="none" w:sz="0" w:space="0" w:color="auto"/>
        <w:right w:val="none" w:sz="0" w:space="0" w:color="auto"/>
      </w:divBdr>
    </w:div>
    <w:div w:id="436680302">
      <w:bodyDiv w:val="1"/>
      <w:marLeft w:val="0"/>
      <w:marRight w:val="0"/>
      <w:marTop w:val="0"/>
      <w:marBottom w:val="0"/>
      <w:divBdr>
        <w:top w:val="none" w:sz="0" w:space="0" w:color="auto"/>
        <w:left w:val="none" w:sz="0" w:space="0" w:color="auto"/>
        <w:bottom w:val="none" w:sz="0" w:space="0" w:color="auto"/>
        <w:right w:val="none" w:sz="0" w:space="0" w:color="auto"/>
      </w:divBdr>
      <w:divsChild>
        <w:div w:id="300962739">
          <w:marLeft w:val="3"/>
          <w:marRight w:val="3"/>
          <w:marTop w:val="0"/>
          <w:marBottom w:val="0"/>
          <w:divBdr>
            <w:top w:val="single" w:sz="6" w:space="0" w:color="112449"/>
            <w:left w:val="single" w:sz="6" w:space="0" w:color="112449"/>
            <w:bottom w:val="single" w:sz="6" w:space="0" w:color="112449"/>
            <w:right w:val="single" w:sz="6" w:space="0" w:color="112449"/>
          </w:divBdr>
          <w:divsChild>
            <w:div w:id="1917934389">
              <w:marLeft w:val="3"/>
              <w:marRight w:val="3"/>
              <w:marTop w:val="0"/>
              <w:marBottom w:val="0"/>
              <w:divBdr>
                <w:top w:val="single" w:sz="6" w:space="0" w:color="112449"/>
                <w:left w:val="single" w:sz="6" w:space="0" w:color="112449"/>
                <w:bottom w:val="single" w:sz="6" w:space="0" w:color="112449"/>
                <w:right w:val="single" w:sz="6" w:space="0" w:color="112449"/>
              </w:divBdr>
              <w:divsChild>
                <w:div w:id="963854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3343782">
      <w:bodyDiv w:val="1"/>
      <w:marLeft w:val="0"/>
      <w:marRight w:val="0"/>
      <w:marTop w:val="0"/>
      <w:marBottom w:val="0"/>
      <w:divBdr>
        <w:top w:val="none" w:sz="0" w:space="0" w:color="auto"/>
        <w:left w:val="none" w:sz="0" w:space="0" w:color="auto"/>
        <w:bottom w:val="none" w:sz="0" w:space="0" w:color="auto"/>
        <w:right w:val="none" w:sz="0" w:space="0" w:color="auto"/>
      </w:divBdr>
      <w:divsChild>
        <w:div w:id="225259911">
          <w:marLeft w:val="3"/>
          <w:marRight w:val="3"/>
          <w:marTop w:val="0"/>
          <w:marBottom w:val="0"/>
          <w:divBdr>
            <w:top w:val="single" w:sz="6" w:space="0" w:color="112449"/>
            <w:left w:val="single" w:sz="6" w:space="0" w:color="112449"/>
            <w:bottom w:val="single" w:sz="6" w:space="0" w:color="112449"/>
            <w:right w:val="single" w:sz="6" w:space="0" w:color="112449"/>
          </w:divBdr>
          <w:divsChild>
            <w:div w:id="1881435234">
              <w:marLeft w:val="3"/>
              <w:marRight w:val="3"/>
              <w:marTop w:val="0"/>
              <w:marBottom w:val="0"/>
              <w:divBdr>
                <w:top w:val="single" w:sz="6" w:space="0" w:color="112449"/>
                <w:left w:val="single" w:sz="6" w:space="0" w:color="112449"/>
                <w:bottom w:val="single" w:sz="6" w:space="0" w:color="112449"/>
                <w:right w:val="single" w:sz="6" w:space="0" w:color="112449"/>
              </w:divBdr>
              <w:divsChild>
                <w:div w:id="1846824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6212512">
      <w:bodyDiv w:val="1"/>
      <w:marLeft w:val="0"/>
      <w:marRight w:val="0"/>
      <w:marTop w:val="0"/>
      <w:marBottom w:val="0"/>
      <w:divBdr>
        <w:top w:val="none" w:sz="0" w:space="0" w:color="auto"/>
        <w:left w:val="none" w:sz="0" w:space="0" w:color="auto"/>
        <w:bottom w:val="none" w:sz="0" w:space="0" w:color="auto"/>
        <w:right w:val="none" w:sz="0" w:space="0" w:color="auto"/>
      </w:divBdr>
      <w:divsChild>
        <w:div w:id="1396054129">
          <w:marLeft w:val="2550"/>
          <w:marRight w:val="0"/>
          <w:marTop w:val="0"/>
          <w:marBottom w:val="0"/>
          <w:divBdr>
            <w:top w:val="none" w:sz="0" w:space="0" w:color="auto"/>
            <w:left w:val="none" w:sz="0" w:space="0" w:color="auto"/>
            <w:bottom w:val="none" w:sz="0" w:space="0" w:color="auto"/>
            <w:right w:val="none" w:sz="0" w:space="0" w:color="auto"/>
          </w:divBdr>
        </w:div>
      </w:divsChild>
    </w:div>
    <w:div w:id="598874991">
      <w:bodyDiv w:val="1"/>
      <w:marLeft w:val="0"/>
      <w:marRight w:val="0"/>
      <w:marTop w:val="0"/>
      <w:marBottom w:val="0"/>
      <w:divBdr>
        <w:top w:val="none" w:sz="0" w:space="0" w:color="auto"/>
        <w:left w:val="none" w:sz="0" w:space="0" w:color="auto"/>
        <w:bottom w:val="none" w:sz="0" w:space="0" w:color="auto"/>
        <w:right w:val="none" w:sz="0" w:space="0" w:color="auto"/>
      </w:divBdr>
      <w:divsChild>
        <w:div w:id="1286160556">
          <w:marLeft w:val="0"/>
          <w:marRight w:val="0"/>
          <w:marTop w:val="0"/>
          <w:marBottom w:val="0"/>
          <w:divBdr>
            <w:top w:val="none" w:sz="0" w:space="0" w:color="auto"/>
            <w:left w:val="none" w:sz="0" w:space="0" w:color="auto"/>
            <w:bottom w:val="none" w:sz="0" w:space="0" w:color="auto"/>
            <w:right w:val="none" w:sz="0" w:space="0" w:color="auto"/>
          </w:divBdr>
          <w:divsChild>
            <w:div w:id="1865052667">
              <w:marLeft w:val="3225"/>
              <w:marRight w:val="0"/>
              <w:marTop w:val="0"/>
              <w:marBottom w:val="0"/>
              <w:divBdr>
                <w:top w:val="none" w:sz="0" w:space="0" w:color="auto"/>
                <w:left w:val="none" w:sz="0" w:space="0" w:color="auto"/>
                <w:bottom w:val="none" w:sz="0" w:space="0" w:color="auto"/>
                <w:right w:val="none" w:sz="0" w:space="0" w:color="auto"/>
              </w:divBdr>
              <w:divsChild>
                <w:div w:id="2103451469">
                  <w:marLeft w:val="90"/>
                  <w:marRight w:val="0"/>
                  <w:marTop w:val="0"/>
                  <w:marBottom w:val="0"/>
                  <w:divBdr>
                    <w:top w:val="single" w:sz="6" w:space="0" w:color="EEEEEE"/>
                    <w:left w:val="none" w:sz="0" w:space="0" w:color="auto"/>
                    <w:bottom w:val="none" w:sz="0" w:space="0" w:color="auto"/>
                    <w:right w:val="none" w:sz="0" w:space="0" w:color="auto"/>
                  </w:divBdr>
                  <w:divsChild>
                    <w:div w:id="1699507614">
                      <w:marLeft w:val="0"/>
                      <w:marRight w:val="0"/>
                      <w:marTop w:val="0"/>
                      <w:marBottom w:val="0"/>
                      <w:divBdr>
                        <w:top w:val="none" w:sz="0" w:space="0" w:color="auto"/>
                        <w:left w:val="none" w:sz="0" w:space="0" w:color="auto"/>
                        <w:bottom w:val="none" w:sz="0" w:space="0" w:color="auto"/>
                        <w:right w:val="none" w:sz="0" w:space="0" w:color="auto"/>
                      </w:divBdr>
                      <w:divsChild>
                        <w:div w:id="875430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10745995">
      <w:bodyDiv w:val="1"/>
      <w:marLeft w:val="0"/>
      <w:marRight w:val="0"/>
      <w:marTop w:val="0"/>
      <w:marBottom w:val="0"/>
      <w:divBdr>
        <w:top w:val="none" w:sz="0" w:space="0" w:color="auto"/>
        <w:left w:val="none" w:sz="0" w:space="0" w:color="auto"/>
        <w:bottom w:val="none" w:sz="0" w:space="0" w:color="auto"/>
        <w:right w:val="none" w:sz="0" w:space="0" w:color="auto"/>
      </w:divBdr>
      <w:divsChild>
        <w:div w:id="1820809106">
          <w:marLeft w:val="0"/>
          <w:marRight w:val="0"/>
          <w:marTop w:val="0"/>
          <w:marBottom w:val="0"/>
          <w:divBdr>
            <w:top w:val="none" w:sz="0" w:space="0" w:color="auto"/>
            <w:left w:val="none" w:sz="0" w:space="0" w:color="auto"/>
            <w:bottom w:val="none" w:sz="0" w:space="0" w:color="auto"/>
            <w:right w:val="none" w:sz="0" w:space="0" w:color="auto"/>
          </w:divBdr>
          <w:divsChild>
            <w:div w:id="1435322983">
              <w:marLeft w:val="3225"/>
              <w:marRight w:val="0"/>
              <w:marTop w:val="0"/>
              <w:marBottom w:val="0"/>
              <w:divBdr>
                <w:top w:val="none" w:sz="0" w:space="0" w:color="auto"/>
                <w:left w:val="none" w:sz="0" w:space="0" w:color="auto"/>
                <w:bottom w:val="none" w:sz="0" w:space="0" w:color="auto"/>
                <w:right w:val="none" w:sz="0" w:space="0" w:color="auto"/>
              </w:divBdr>
              <w:divsChild>
                <w:div w:id="1277519554">
                  <w:marLeft w:val="90"/>
                  <w:marRight w:val="0"/>
                  <w:marTop w:val="0"/>
                  <w:marBottom w:val="0"/>
                  <w:divBdr>
                    <w:top w:val="single" w:sz="6" w:space="0" w:color="EEEEEE"/>
                    <w:left w:val="none" w:sz="0" w:space="0" w:color="auto"/>
                    <w:bottom w:val="none" w:sz="0" w:space="0" w:color="auto"/>
                    <w:right w:val="none" w:sz="0" w:space="0" w:color="auto"/>
                  </w:divBdr>
                  <w:divsChild>
                    <w:div w:id="887642390">
                      <w:marLeft w:val="0"/>
                      <w:marRight w:val="0"/>
                      <w:marTop w:val="0"/>
                      <w:marBottom w:val="0"/>
                      <w:divBdr>
                        <w:top w:val="none" w:sz="0" w:space="0" w:color="auto"/>
                        <w:left w:val="none" w:sz="0" w:space="0" w:color="auto"/>
                        <w:bottom w:val="none" w:sz="0" w:space="0" w:color="auto"/>
                        <w:right w:val="none" w:sz="0" w:space="0" w:color="auto"/>
                      </w:divBdr>
                      <w:divsChild>
                        <w:div w:id="2131892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1828611">
      <w:bodyDiv w:val="1"/>
      <w:marLeft w:val="0"/>
      <w:marRight w:val="0"/>
      <w:marTop w:val="0"/>
      <w:marBottom w:val="0"/>
      <w:divBdr>
        <w:top w:val="none" w:sz="0" w:space="0" w:color="auto"/>
        <w:left w:val="none" w:sz="0" w:space="0" w:color="auto"/>
        <w:bottom w:val="none" w:sz="0" w:space="0" w:color="auto"/>
        <w:right w:val="none" w:sz="0" w:space="0" w:color="auto"/>
      </w:divBdr>
      <w:divsChild>
        <w:div w:id="654990066">
          <w:marLeft w:val="0"/>
          <w:marRight w:val="0"/>
          <w:marTop w:val="0"/>
          <w:marBottom w:val="0"/>
          <w:divBdr>
            <w:top w:val="none" w:sz="0" w:space="0" w:color="auto"/>
            <w:left w:val="none" w:sz="0" w:space="0" w:color="auto"/>
            <w:bottom w:val="none" w:sz="0" w:space="0" w:color="auto"/>
            <w:right w:val="none" w:sz="0" w:space="0" w:color="auto"/>
          </w:divBdr>
          <w:divsChild>
            <w:div w:id="1131749779">
              <w:marLeft w:val="3225"/>
              <w:marRight w:val="0"/>
              <w:marTop w:val="0"/>
              <w:marBottom w:val="0"/>
              <w:divBdr>
                <w:top w:val="none" w:sz="0" w:space="0" w:color="auto"/>
                <w:left w:val="none" w:sz="0" w:space="0" w:color="auto"/>
                <w:bottom w:val="none" w:sz="0" w:space="0" w:color="auto"/>
                <w:right w:val="none" w:sz="0" w:space="0" w:color="auto"/>
              </w:divBdr>
              <w:divsChild>
                <w:div w:id="1158769336">
                  <w:marLeft w:val="90"/>
                  <w:marRight w:val="0"/>
                  <w:marTop w:val="0"/>
                  <w:marBottom w:val="0"/>
                  <w:divBdr>
                    <w:top w:val="single" w:sz="6" w:space="0" w:color="EEEEEE"/>
                    <w:left w:val="none" w:sz="0" w:space="0" w:color="auto"/>
                    <w:bottom w:val="none" w:sz="0" w:space="0" w:color="auto"/>
                    <w:right w:val="none" w:sz="0" w:space="0" w:color="auto"/>
                  </w:divBdr>
                  <w:divsChild>
                    <w:div w:id="155342105">
                      <w:marLeft w:val="0"/>
                      <w:marRight w:val="0"/>
                      <w:marTop w:val="0"/>
                      <w:marBottom w:val="0"/>
                      <w:divBdr>
                        <w:top w:val="none" w:sz="0" w:space="0" w:color="auto"/>
                        <w:left w:val="none" w:sz="0" w:space="0" w:color="auto"/>
                        <w:bottom w:val="none" w:sz="0" w:space="0" w:color="auto"/>
                        <w:right w:val="none" w:sz="0" w:space="0" w:color="auto"/>
                      </w:divBdr>
                      <w:divsChild>
                        <w:div w:id="92827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45762340">
      <w:bodyDiv w:val="1"/>
      <w:marLeft w:val="0"/>
      <w:marRight w:val="0"/>
      <w:marTop w:val="0"/>
      <w:marBottom w:val="0"/>
      <w:divBdr>
        <w:top w:val="none" w:sz="0" w:space="0" w:color="auto"/>
        <w:left w:val="none" w:sz="0" w:space="0" w:color="auto"/>
        <w:bottom w:val="none" w:sz="0" w:space="0" w:color="auto"/>
        <w:right w:val="none" w:sz="0" w:space="0" w:color="auto"/>
      </w:divBdr>
      <w:divsChild>
        <w:div w:id="1720863520">
          <w:marLeft w:val="0"/>
          <w:marRight w:val="0"/>
          <w:marTop w:val="0"/>
          <w:marBottom w:val="0"/>
          <w:divBdr>
            <w:top w:val="none" w:sz="0" w:space="0" w:color="auto"/>
            <w:left w:val="none" w:sz="0" w:space="0" w:color="auto"/>
            <w:bottom w:val="none" w:sz="0" w:space="0" w:color="auto"/>
            <w:right w:val="none" w:sz="0" w:space="0" w:color="auto"/>
          </w:divBdr>
          <w:divsChild>
            <w:div w:id="1754081065">
              <w:marLeft w:val="3225"/>
              <w:marRight w:val="0"/>
              <w:marTop w:val="0"/>
              <w:marBottom w:val="0"/>
              <w:divBdr>
                <w:top w:val="none" w:sz="0" w:space="0" w:color="auto"/>
                <w:left w:val="none" w:sz="0" w:space="0" w:color="auto"/>
                <w:bottom w:val="none" w:sz="0" w:space="0" w:color="auto"/>
                <w:right w:val="none" w:sz="0" w:space="0" w:color="auto"/>
              </w:divBdr>
              <w:divsChild>
                <w:div w:id="1403288834">
                  <w:marLeft w:val="90"/>
                  <w:marRight w:val="0"/>
                  <w:marTop w:val="0"/>
                  <w:marBottom w:val="0"/>
                  <w:divBdr>
                    <w:top w:val="single" w:sz="6" w:space="0" w:color="EEEEEE"/>
                    <w:left w:val="none" w:sz="0" w:space="0" w:color="auto"/>
                    <w:bottom w:val="none" w:sz="0" w:space="0" w:color="auto"/>
                    <w:right w:val="none" w:sz="0" w:space="0" w:color="auto"/>
                  </w:divBdr>
                  <w:divsChild>
                    <w:div w:id="2086148854">
                      <w:marLeft w:val="0"/>
                      <w:marRight w:val="0"/>
                      <w:marTop w:val="0"/>
                      <w:marBottom w:val="0"/>
                      <w:divBdr>
                        <w:top w:val="none" w:sz="0" w:space="0" w:color="auto"/>
                        <w:left w:val="none" w:sz="0" w:space="0" w:color="auto"/>
                        <w:bottom w:val="none" w:sz="0" w:space="0" w:color="auto"/>
                        <w:right w:val="none" w:sz="0" w:space="0" w:color="auto"/>
                      </w:divBdr>
                      <w:divsChild>
                        <w:div w:id="324208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6713493">
      <w:bodyDiv w:val="1"/>
      <w:marLeft w:val="0"/>
      <w:marRight w:val="0"/>
      <w:marTop w:val="0"/>
      <w:marBottom w:val="0"/>
      <w:divBdr>
        <w:top w:val="none" w:sz="0" w:space="0" w:color="auto"/>
        <w:left w:val="none" w:sz="0" w:space="0" w:color="auto"/>
        <w:bottom w:val="none" w:sz="0" w:space="0" w:color="auto"/>
        <w:right w:val="none" w:sz="0" w:space="0" w:color="auto"/>
      </w:divBdr>
      <w:divsChild>
        <w:div w:id="455099738">
          <w:marLeft w:val="2550"/>
          <w:marRight w:val="0"/>
          <w:marTop w:val="0"/>
          <w:marBottom w:val="0"/>
          <w:divBdr>
            <w:top w:val="none" w:sz="0" w:space="0" w:color="auto"/>
            <w:left w:val="none" w:sz="0" w:space="0" w:color="auto"/>
            <w:bottom w:val="none" w:sz="0" w:space="0" w:color="auto"/>
            <w:right w:val="none" w:sz="0" w:space="0" w:color="auto"/>
          </w:divBdr>
        </w:div>
      </w:divsChild>
    </w:div>
    <w:div w:id="991522435">
      <w:bodyDiv w:val="1"/>
      <w:marLeft w:val="0"/>
      <w:marRight w:val="0"/>
      <w:marTop w:val="0"/>
      <w:marBottom w:val="0"/>
      <w:divBdr>
        <w:top w:val="none" w:sz="0" w:space="0" w:color="auto"/>
        <w:left w:val="none" w:sz="0" w:space="0" w:color="auto"/>
        <w:bottom w:val="none" w:sz="0" w:space="0" w:color="auto"/>
        <w:right w:val="none" w:sz="0" w:space="0" w:color="auto"/>
      </w:divBdr>
      <w:divsChild>
        <w:div w:id="197744214">
          <w:marLeft w:val="2550"/>
          <w:marRight w:val="0"/>
          <w:marTop w:val="0"/>
          <w:marBottom w:val="0"/>
          <w:divBdr>
            <w:top w:val="none" w:sz="0" w:space="0" w:color="auto"/>
            <w:left w:val="none" w:sz="0" w:space="0" w:color="auto"/>
            <w:bottom w:val="none" w:sz="0" w:space="0" w:color="auto"/>
            <w:right w:val="none" w:sz="0" w:space="0" w:color="auto"/>
          </w:divBdr>
        </w:div>
      </w:divsChild>
    </w:div>
    <w:div w:id="1000734876">
      <w:bodyDiv w:val="1"/>
      <w:marLeft w:val="0"/>
      <w:marRight w:val="0"/>
      <w:marTop w:val="0"/>
      <w:marBottom w:val="0"/>
      <w:divBdr>
        <w:top w:val="none" w:sz="0" w:space="0" w:color="auto"/>
        <w:left w:val="none" w:sz="0" w:space="0" w:color="auto"/>
        <w:bottom w:val="none" w:sz="0" w:space="0" w:color="auto"/>
        <w:right w:val="none" w:sz="0" w:space="0" w:color="auto"/>
      </w:divBdr>
      <w:divsChild>
        <w:div w:id="366687535">
          <w:marLeft w:val="0"/>
          <w:marRight w:val="0"/>
          <w:marTop w:val="0"/>
          <w:marBottom w:val="0"/>
          <w:divBdr>
            <w:top w:val="none" w:sz="0" w:space="0" w:color="auto"/>
            <w:left w:val="none" w:sz="0" w:space="0" w:color="auto"/>
            <w:bottom w:val="none" w:sz="0" w:space="0" w:color="auto"/>
            <w:right w:val="none" w:sz="0" w:space="0" w:color="auto"/>
          </w:divBdr>
        </w:div>
        <w:div w:id="1746025574">
          <w:marLeft w:val="0"/>
          <w:marRight w:val="0"/>
          <w:marTop w:val="0"/>
          <w:marBottom w:val="0"/>
          <w:divBdr>
            <w:top w:val="none" w:sz="0" w:space="0" w:color="auto"/>
            <w:left w:val="none" w:sz="0" w:space="0" w:color="auto"/>
            <w:bottom w:val="none" w:sz="0" w:space="0" w:color="auto"/>
            <w:right w:val="none" w:sz="0" w:space="0" w:color="auto"/>
          </w:divBdr>
        </w:div>
      </w:divsChild>
    </w:div>
    <w:div w:id="1058626517">
      <w:bodyDiv w:val="1"/>
      <w:marLeft w:val="0"/>
      <w:marRight w:val="0"/>
      <w:marTop w:val="0"/>
      <w:marBottom w:val="0"/>
      <w:divBdr>
        <w:top w:val="none" w:sz="0" w:space="0" w:color="auto"/>
        <w:left w:val="none" w:sz="0" w:space="0" w:color="auto"/>
        <w:bottom w:val="none" w:sz="0" w:space="0" w:color="auto"/>
        <w:right w:val="none" w:sz="0" w:space="0" w:color="auto"/>
      </w:divBdr>
    </w:div>
    <w:div w:id="1090388807">
      <w:bodyDiv w:val="1"/>
      <w:marLeft w:val="0"/>
      <w:marRight w:val="0"/>
      <w:marTop w:val="0"/>
      <w:marBottom w:val="0"/>
      <w:divBdr>
        <w:top w:val="none" w:sz="0" w:space="0" w:color="auto"/>
        <w:left w:val="none" w:sz="0" w:space="0" w:color="auto"/>
        <w:bottom w:val="none" w:sz="0" w:space="0" w:color="auto"/>
        <w:right w:val="none" w:sz="0" w:space="0" w:color="auto"/>
      </w:divBdr>
    </w:div>
    <w:div w:id="1414937049">
      <w:bodyDiv w:val="1"/>
      <w:marLeft w:val="0"/>
      <w:marRight w:val="0"/>
      <w:marTop w:val="0"/>
      <w:marBottom w:val="0"/>
      <w:divBdr>
        <w:top w:val="none" w:sz="0" w:space="0" w:color="auto"/>
        <w:left w:val="none" w:sz="0" w:space="0" w:color="auto"/>
        <w:bottom w:val="none" w:sz="0" w:space="0" w:color="auto"/>
        <w:right w:val="none" w:sz="0" w:space="0" w:color="auto"/>
      </w:divBdr>
    </w:div>
    <w:div w:id="1491363566">
      <w:bodyDiv w:val="1"/>
      <w:marLeft w:val="0"/>
      <w:marRight w:val="0"/>
      <w:marTop w:val="0"/>
      <w:marBottom w:val="0"/>
      <w:divBdr>
        <w:top w:val="none" w:sz="0" w:space="0" w:color="auto"/>
        <w:left w:val="none" w:sz="0" w:space="0" w:color="auto"/>
        <w:bottom w:val="none" w:sz="0" w:space="0" w:color="auto"/>
        <w:right w:val="none" w:sz="0" w:space="0" w:color="auto"/>
      </w:divBdr>
      <w:divsChild>
        <w:div w:id="716589964">
          <w:marLeft w:val="0"/>
          <w:marRight w:val="0"/>
          <w:marTop w:val="0"/>
          <w:marBottom w:val="0"/>
          <w:divBdr>
            <w:top w:val="none" w:sz="0" w:space="0" w:color="auto"/>
            <w:left w:val="none" w:sz="0" w:space="0" w:color="auto"/>
            <w:bottom w:val="none" w:sz="0" w:space="0" w:color="auto"/>
            <w:right w:val="none" w:sz="0" w:space="0" w:color="auto"/>
          </w:divBdr>
          <w:divsChild>
            <w:div w:id="538779017">
              <w:marLeft w:val="3225"/>
              <w:marRight w:val="0"/>
              <w:marTop w:val="0"/>
              <w:marBottom w:val="0"/>
              <w:divBdr>
                <w:top w:val="none" w:sz="0" w:space="0" w:color="auto"/>
                <w:left w:val="none" w:sz="0" w:space="0" w:color="auto"/>
                <w:bottom w:val="none" w:sz="0" w:space="0" w:color="auto"/>
                <w:right w:val="none" w:sz="0" w:space="0" w:color="auto"/>
              </w:divBdr>
              <w:divsChild>
                <w:div w:id="882474210">
                  <w:marLeft w:val="90"/>
                  <w:marRight w:val="0"/>
                  <w:marTop w:val="0"/>
                  <w:marBottom w:val="0"/>
                  <w:divBdr>
                    <w:top w:val="single" w:sz="6" w:space="0" w:color="EEEEEE"/>
                    <w:left w:val="none" w:sz="0" w:space="0" w:color="auto"/>
                    <w:bottom w:val="none" w:sz="0" w:space="0" w:color="auto"/>
                    <w:right w:val="none" w:sz="0" w:space="0" w:color="auto"/>
                  </w:divBdr>
                  <w:divsChild>
                    <w:div w:id="93482243">
                      <w:marLeft w:val="0"/>
                      <w:marRight w:val="0"/>
                      <w:marTop w:val="0"/>
                      <w:marBottom w:val="0"/>
                      <w:divBdr>
                        <w:top w:val="none" w:sz="0" w:space="0" w:color="auto"/>
                        <w:left w:val="none" w:sz="0" w:space="0" w:color="auto"/>
                        <w:bottom w:val="none" w:sz="0" w:space="0" w:color="auto"/>
                        <w:right w:val="none" w:sz="0" w:space="0" w:color="auto"/>
                      </w:divBdr>
                      <w:divsChild>
                        <w:div w:id="1415132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92278399">
      <w:bodyDiv w:val="1"/>
      <w:marLeft w:val="0"/>
      <w:marRight w:val="0"/>
      <w:marTop w:val="0"/>
      <w:marBottom w:val="0"/>
      <w:divBdr>
        <w:top w:val="none" w:sz="0" w:space="0" w:color="auto"/>
        <w:left w:val="none" w:sz="0" w:space="0" w:color="auto"/>
        <w:bottom w:val="none" w:sz="0" w:space="0" w:color="auto"/>
        <w:right w:val="none" w:sz="0" w:space="0" w:color="auto"/>
      </w:divBdr>
      <w:divsChild>
        <w:div w:id="1364745805">
          <w:marLeft w:val="0"/>
          <w:marRight w:val="0"/>
          <w:marTop w:val="0"/>
          <w:marBottom w:val="0"/>
          <w:divBdr>
            <w:top w:val="none" w:sz="0" w:space="0" w:color="auto"/>
            <w:left w:val="none" w:sz="0" w:space="0" w:color="auto"/>
            <w:bottom w:val="none" w:sz="0" w:space="0" w:color="auto"/>
            <w:right w:val="none" w:sz="0" w:space="0" w:color="auto"/>
          </w:divBdr>
          <w:divsChild>
            <w:div w:id="716929174">
              <w:marLeft w:val="3225"/>
              <w:marRight w:val="0"/>
              <w:marTop w:val="0"/>
              <w:marBottom w:val="0"/>
              <w:divBdr>
                <w:top w:val="none" w:sz="0" w:space="0" w:color="auto"/>
                <w:left w:val="none" w:sz="0" w:space="0" w:color="auto"/>
                <w:bottom w:val="none" w:sz="0" w:space="0" w:color="auto"/>
                <w:right w:val="none" w:sz="0" w:space="0" w:color="auto"/>
              </w:divBdr>
              <w:divsChild>
                <w:div w:id="542330573">
                  <w:marLeft w:val="90"/>
                  <w:marRight w:val="0"/>
                  <w:marTop w:val="0"/>
                  <w:marBottom w:val="0"/>
                  <w:divBdr>
                    <w:top w:val="single" w:sz="6" w:space="0" w:color="EEEEEE"/>
                    <w:left w:val="none" w:sz="0" w:space="0" w:color="auto"/>
                    <w:bottom w:val="none" w:sz="0" w:space="0" w:color="auto"/>
                    <w:right w:val="none" w:sz="0" w:space="0" w:color="auto"/>
                  </w:divBdr>
                  <w:divsChild>
                    <w:div w:id="1160541777">
                      <w:marLeft w:val="0"/>
                      <w:marRight w:val="0"/>
                      <w:marTop w:val="0"/>
                      <w:marBottom w:val="0"/>
                      <w:divBdr>
                        <w:top w:val="none" w:sz="0" w:space="0" w:color="auto"/>
                        <w:left w:val="none" w:sz="0" w:space="0" w:color="auto"/>
                        <w:bottom w:val="none" w:sz="0" w:space="0" w:color="auto"/>
                        <w:right w:val="none" w:sz="0" w:space="0" w:color="auto"/>
                      </w:divBdr>
                      <w:divsChild>
                        <w:div w:id="1464421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56908875">
      <w:bodyDiv w:val="1"/>
      <w:marLeft w:val="0"/>
      <w:marRight w:val="0"/>
      <w:marTop w:val="0"/>
      <w:marBottom w:val="0"/>
      <w:divBdr>
        <w:top w:val="none" w:sz="0" w:space="0" w:color="auto"/>
        <w:left w:val="none" w:sz="0" w:space="0" w:color="auto"/>
        <w:bottom w:val="none" w:sz="0" w:space="0" w:color="auto"/>
        <w:right w:val="none" w:sz="0" w:space="0" w:color="auto"/>
      </w:divBdr>
    </w:div>
    <w:div w:id="1821844343">
      <w:bodyDiv w:val="1"/>
      <w:marLeft w:val="0"/>
      <w:marRight w:val="0"/>
      <w:marTop w:val="0"/>
      <w:marBottom w:val="0"/>
      <w:divBdr>
        <w:top w:val="none" w:sz="0" w:space="0" w:color="auto"/>
        <w:left w:val="none" w:sz="0" w:space="0" w:color="auto"/>
        <w:bottom w:val="none" w:sz="0" w:space="0" w:color="auto"/>
        <w:right w:val="none" w:sz="0" w:space="0" w:color="auto"/>
      </w:divBdr>
      <w:divsChild>
        <w:div w:id="2080251025">
          <w:marLeft w:val="0"/>
          <w:marRight w:val="0"/>
          <w:marTop w:val="0"/>
          <w:marBottom w:val="0"/>
          <w:divBdr>
            <w:top w:val="none" w:sz="0" w:space="0" w:color="auto"/>
            <w:left w:val="none" w:sz="0" w:space="0" w:color="auto"/>
            <w:bottom w:val="none" w:sz="0" w:space="0" w:color="auto"/>
            <w:right w:val="none" w:sz="0" w:space="0" w:color="auto"/>
          </w:divBdr>
          <w:divsChild>
            <w:div w:id="658776890">
              <w:marLeft w:val="3225"/>
              <w:marRight w:val="0"/>
              <w:marTop w:val="0"/>
              <w:marBottom w:val="0"/>
              <w:divBdr>
                <w:top w:val="none" w:sz="0" w:space="0" w:color="auto"/>
                <w:left w:val="none" w:sz="0" w:space="0" w:color="auto"/>
                <w:bottom w:val="none" w:sz="0" w:space="0" w:color="auto"/>
                <w:right w:val="none" w:sz="0" w:space="0" w:color="auto"/>
              </w:divBdr>
              <w:divsChild>
                <w:div w:id="1132021743">
                  <w:marLeft w:val="90"/>
                  <w:marRight w:val="0"/>
                  <w:marTop w:val="0"/>
                  <w:marBottom w:val="0"/>
                  <w:divBdr>
                    <w:top w:val="single" w:sz="6" w:space="0" w:color="EEEEEE"/>
                    <w:left w:val="none" w:sz="0" w:space="0" w:color="auto"/>
                    <w:bottom w:val="none" w:sz="0" w:space="0" w:color="auto"/>
                    <w:right w:val="none" w:sz="0" w:space="0" w:color="auto"/>
                  </w:divBdr>
                  <w:divsChild>
                    <w:div w:id="1620140517">
                      <w:marLeft w:val="0"/>
                      <w:marRight w:val="0"/>
                      <w:marTop w:val="0"/>
                      <w:marBottom w:val="0"/>
                      <w:divBdr>
                        <w:top w:val="none" w:sz="0" w:space="0" w:color="auto"/>
                        <w:left w:val="none" w:sz="0" w:space="0" w:color="auto"/>
                        <w:bottom w:val="none" w:sz="0" w:space="0" w:color="auto"/>
                        <w:right w:val="none" w:sz="0" w:space="0" w:color="auto"/>
                      </w:divBdr>
                      <w:divsChild>
                        <w:div w:id="643777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9321912">
      <w:bodyDiv w:val="1"/>
      <w:marLeft w:val="0"/>
      <w:marRight w:val="0"/>
      <w:marTop w:val="0"/>
      <w:marBottom w:val="0"/>
      <w:divBdr>
        <w:top w:val="none" w:sz="0" w:space="0" w:color="auto"/>
        <w:left w:val="none" w:sz="0" w:space="0" w:color="auto"/>
        <w:bottom w:val="none" w:sz="0" w:space="0" w:color="auto"/>
        <w:right w:val="none" w:sz="0" w:space="0" w:color="auto"/>
      </w:divBdr>
      <w:divsChild>
        <w:div w:id="1668903146">
          <w:marLeft w:val="0"/>
          <w:marRight w:val="0"/>
          <w:marTop w:val="0"/>
          <w:marBottom w:val="0"/>
          <w:divBdr>
            <w:top w:val="none" w:sz="0" w:space="0" w:color="auto"/>
            <w:left w:val="none" w:sz="0" w:space="0" w:color="auto"/>
            <w:bottom w:val="none" w:sz="0" w:space="0" w:color="auto"/>
            <w:right w:val="none" w:sz="0" w:space="0" w:color="auto"/>
          </w:divBdr>
          <w:divsChild>
            <w:div w:id="1427115705">
              <w:marLeft w:val="3225"/>
              <w:marRight w:val="0"/>
              <w:marTop w:val="0"/>
              <w:marBottom w:val="0"/>
              <w:divBdr>
                <w:top w:val="none" w:sz="0" w:space="0" w:color="auto"/>
                <w:left w:val="none" w:sz="0" w:space="0" w:color="auto"/>
                <w:bottom w:val="none" w:sz="0" w:space="0" w:color="auto"/>
                <w:right w:val="none" w:sz="0" w:space="0" w:color="auto"/>
              </w:divBdr>
              <w:divsChild>
                <w:div w:id="66656890">
                  <w:marLeft w:val="90"/>
                  <w:marRight w:val="0"/>
                  <w:marTop w:val="0"/>
                  <w:marBottom w:val="0"/>
                  <w:divBdr>
                    <w:top w:val="single" w:sz="6" w:space="0" w:color="EEEEEE"/>
                    <w:left w:val="none" w:sz="0" w:space="0" w:color="auto"/>
                    <w:bottom w:val="none" w:sz="0" w:space="0" w:color="auto"/>
                    <w:right w:val="none" w:sz="0" w:space="0" w:color="auto"/>
                  </w:divBdr>
                  <w:divsChild>
                    <w:div w:id="1588041">
                      <w:marLeft w:val="0"/>
                      <w:marRight w:val="0"/>
                      <w:marTop w:val="0"/>
                      <w:marBottom w:val="0"/>
                      <w:divBdr>
                        <w:top w:val="none" w:sz="0" w:space="0" w:color="auto"/>
                        <w:left w:val="none" w:sz="0" w:space="0" w:color="auto"/>
                        <w:bottom w:val="none" w:sz="0" w:space="0" w:color="auto"/>
                        <w:right w:val="none" w:sz="0" w:space="0" w:color="auto"/>
                      </w:divBdr>
                      <w:divsChild>
                        <w:div w:id="626855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40066130">
      <w:bodyDiv w:val="1"/>
      <w:marLeft w:val="0"/>
      <w:marRight w:val="0"/>
      <w:marTop w:val="0"/>
      <w:marBottom w:val="0"/>
      <w:divBdr>
        <w:top w:val="none" w:sz="0" w:space="0" w:color="auto"/>
        <w:left w:val="none" w:sz="0" w:space="0" w:color="auto"/>
        <w:bottom w:val="none" w:sz="0" w:space="0" w:color="auto"/>
        <w:right w:val="none" w:sz="0" w:space="0" w:color="auto"/>
      </w:divBdr>
    </w:div>
    <w:div w:id="2087728123">
      <w:bodyDiv w:val="1"/>
      <w:marLeft w:val="0"/>
      <w:marRight w:val="0"/>
      <w:marTop w:val="0"/>
      <w:marBottom w:val="0"/>
      <w:divBdr>
        <w:top w:val="none" w:sz="0" w:space="0" w:color="auto"/>
        <w:left w:val="none" w:sz="0" w:space="0" w:color="auto"/>
        <w:bottom w:val="none" w:sz="0" w:space="0" w:color="auto"/>
        <w:right w:val="none" w:sz="0" w:space="0" w:color="auto"/>
      </w:divBdr>
      <w:divsChild>
        <w:div w:id="948661736">
          <w:marLeft w:val="0"/>
          <w:marRight w:val="0"/>
          <w:marTop w:val="0"/>
          <w:marBottom w:val="0"/>
          <w:divBdr>
            <w:top w:val="none" w:sz="0" w:space="0" w:color="auto"/>
            <w:left w:val="none" w:sz="0" w:space="0" w:color="auto"/>
            <w:bottom w:val="none" w:sz="0" w:space="0" w:color="auto"/>
            <w:right w:val="none" w:sz="0" w:space="0" w:color="auto"/>
          </w:divBdr>
          <w:divsChild>
            <w:div w:id="138036537">
              <w:marLeft w:val="3225"/>
              <w:marRight w:val="0"/>
              <w:marTop w:val="0"/>
              <w:marBottom w:val="0"/>
              <w:divBdr>
                <w:top w:val="none" w:sz="0" w:space="0" w:color="auto"/>
                <w:left w:val="none" w:sz="0" w:space="0" w:color="auto"/>
                <w:bottom w:val="none" w:sz="0" w:space="0" w:color="auto"/>
                <w:right w:val="none" w:sz="0" w:space="0" w:color="auto"/>
              </w:divBdr>
              <w:divsChild>
                <w:div w:id="8412250">
                  <w:marLeft w:val="90"/>
                  <w:marRight w:val="0"/>
                  <w:marTop w:val="0"/>
                  <w:marBottom w:val="0"/>
                  <w:divBdr>
                    <w:top w:val="single" w:sz="6" w:space="0" w:color="EEEEEE"/>
                    <w:left w:val="none" w:sz="0" w:space="0" w:color="auto"/>
                    <w:bottom w:val="none" w:sz="0" w:space="0" w:color="auto"/>
                    <w:right w:val="none" w:sz="0" w:space="0" w:color="auto"/>
                  </w:divBdr>
                  <w:divsChild>
                    <w:div w:id="805391152">
                      <w:marLeft w:val="0"/>
                      <w:marRight w:val="0"/>
                      <w:marTop w:val="0"/>
                      <w:marBottom w:val="0"/>
                      <w:divBdr>
                        <w:top w:val="none" w:sz="0" w:space="0" w:color="auto"/>
                        <w:left w:val="none" w:sz="0" w:space="0" w:color="auto"/>
                        <w:bottom w:val="none" w:sz="0" w:space="0" w:color="auto"/>
                        <w:right w:val="none" w:sz="0" w:space="0" w:color="auto"/>
                      </w:divBdr>
                      <w:divsChild>
                        <w:div w:id="1879277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46772764">
      <w:bodyDiv w:val="1"/>
      <w:marLeft w:val="0"/>
      <w:marRight w:val="0"/>
      <w:marTop w:val="0"/>
      <w:marBottom w:val="0"/>
      <w:divBdr>
        <w:top w:val="none" w:sz="0" w:space="0" w:color="auto"/>
        <w:left w:val="none" w:sz="0" w:space="0" w:color="auto"/>
        <w:bottom w:val="none" w:sz="0" w:space="0" w:color="auto"/>
        <w:right w:val="none" w:sz="0" w:space="0" w:color="auto"/>
      </w:divBdr>
      <w:divsChild>
        <w:div w:id="1571034544">
          <w:marLeft w:val="0"/>
          <w:marRight w:val="0"/>
          <w:marTop w:val="0"/>
          <w:marBottom w:val="0"/>
          <w:divBdr>
            <w:top w:val="none" w:sz="0" w:space="0" w:color="auto"/>
            <w:left w:val="none" w:sz="0" w:space="0" w:color="auto"/>
            <w:bottom w:val="none" w:sz="0" w:space="0" w:color="auto"/>
            <w:right w:val="none" w:sz="0" w:space="0" w:color="auto"/>
          </w:divBdr>
          <w:divsChild>
            <w:div w:id="1470366295">
              <w:marLeft w:val="3225"/>
              <w:marRight w:val="0"/>
              <w:marTop w:val="0"/>
              <w:marBottom w:val="0"/>
              <w:divBdr>
                <w:top w:val="none" w:sz="0" w:space="0" w:color="auto"/>
                <w:left w:val="none" w:sz="0" w:space="0" w:color="auto"/>
                <w:bottom w:val="none" w:sz="0" w:space="0" w:color="auto"/>
                <w:right w:val="none" w:sz="0" w:space="0" w:color="auto"/>
              </w:divBdr>
              <w:divsChild>
                <w:div w:id="1277567581">
                  <w:marLeft w:val="90"/>
                  <w:marRight w:val="0"/>
                  <w:marTop w:val="0"/>
                  <w:marBottom w:val="0"/>
                  <w:divBdr>
                    <w:top w:val="single" w:sz="6" w:space="0" w:color="EEEEEE"/>
                    <w:left w:val="none" w:sz="0" w:space="0" w:color="auto"/>
                    <w:bottom w:val="none" w:sz="0" w:space="0" w:color="auto"/>
                    <w:right w:val="none" w:sz="0" w:space="0" w:color="auto"/>
                  </w:divBdr>
                  <w:divsChild>
                    <w:div w:id="2129203767">
                      <w:marLeft w:val="0"/>
                      <w:marRight w:val="0"/>
                      <w:marTop w:val="0"/>
                      <w:marBottom w:val="0"/>
                      <w:divBdr>
                        <w:top w:val="none" w:sz="0" w:space="0" w:color="auto"/>
                        <w:left w:val="none" w:sz="0" w:space="0" w:color="auto"/>
                        <w:bottom w:val="none" w:sz="0" w:space="0" w:color="auto"/>
                        <w:right w:val="none" w:sz="0" w:space="0" w:color="auto"/>
                      </w:divBdr>
                      <w:divsChild>
                        <w:div w:id="2780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mailto:vanessa.leigh@milieu.be" TargetMode="External"/><Relationship Id="rId18" Type="http://schemas.openxmlformats.org/officeDocument/2006/relationships/footer" Target="footer4.xml"/><Relationship Id="rId3" Type="http://schemas.openxmlformats.org/officeDocument/2006/relationships/styles" Target="styles.xml"/><Relationship Id="rId21" Type="http://schemas.microsoft.com/office/2016/09/relationships/commentsIds" Target="commentsIds.xml"/><Relationship Id="rId7" Type="http://schemas.openxmlformats.org/officeDocument/2006/relationships/endnotes" Target="endnotes.xml"/><Relationship Id="rId12" Type="http://schemas.openxmlformats.org/officeDocument/2006/relationships/hyperlink" Target="mailto:ana.gomez@milieu.be" TargetMode="Externa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emma.psaila@milieu.be"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hyperlink" Target="http://www.milieu.be/" TargetMode="External"/></Relationships>
</file>

<file path=word/_rels/footnotes.xml.rels><?xml version="1.0" encoding="UTF-8" standalone="yes"?>
<Relationships xmlns="http://schemas.openxmlformats.org/package/2006/relationships"><Relationship Id="rId13" Type="http://schemas.openxmlformats.org/officeDocument/2006/relationships/hyperlink" Target="https://emn.gov.pl/download/74/20941/BiznesowyEN.pdf" TargetMode="External"/><Relationship Id="rId18" Type="http://schemas.openxmlformats.org/officeDocument/2006/relationships/hyperlink" Target="https://udsc.gov.pl/cudzoziemcy/obywatele-panstw-trzecich/chce-przedluzyc-swoj-pobyt-w-polsce/zezwolenie-na-pobyt-czasowy/dzialalnosc-gospodarcza/" TargetMode="External"/><Relationship Id="rId26" Type="http://schemas.openxmlformats.org/officeDocument/2006/relationships/hyperlink" Target="https://udsc.gov.pl/statystyki/raporty-okresowe/zestawienia-roczne/" TargetMode="External"/><Relationship Id="rId39" Type="http://schemas.openxmlformats.org/officeDocument/2006/relationships/hyperlink" Target="https://udsc.gov.pl/cudzoziemcy/obywatele-panstw-trzecich/chce-przedluzyc-swoj-pobyt-w-polsce/zezwolenie-na-pobyt-czasowy/dzialalnosc-gospodarcza/" TargetMode="External"/><Relationship Id="rId3" Type="http://schemas.openxmlformats.org/officeDocument/2006/relationships/hyperlink" Target="http://orka.sejm.gov.pl/rexdomk7.nsf/Opdodr?OpenPage&amp;nr=1526" TargetMode="External"/><Relationship Id="rId21" Type="http://schemas.openxmlformats.org/officeDocument/2006/relationships/hyperlink" Target="http://prawo.sejm.gov.pl/isap.nsf/DocDetails.xsp?id=WDU19200310178" TargetMode="External"/><Relationship Id="rId34" Type="http://schemas.openxmlformats.org/officeDocument/2006/relationships/hyperlink" Target="https://emn.gov.pl/download/74/20941/BiznesowyEN.pdf" TargetMode="External"/><Relationship Id="rId42" Type="http://schemas.openxmlformats.org/officeDocument/2006/relationships/hyperlink" Target="https://interwencjaprawna.pl/docs/prawo-do-edukacji-05-2010.pdf" TargetMode="External"/><Relationship Id="rId47" Type="http://schemas.openxmlformats.org/officeDocument/2006/relationships/hyperlink" Target="http://stat.gov.pl/obszary-tematyczne/podmioty-gospodarcze-wyniki-finansowe/przedsiebiorstwa-niefinansowe/dzialalnosc-gospodarcza-podmiotow-z-kapitalem-zagranicznym-w-2015-r-,4,11.html" TargetMode="External"/><Relationship Id="rId7" Type="http://schemas.openxmlformats.org/officeDocument/2006/relationships/hyperlink" Target="https://www.paih.gov.pl/en" TargetMode="External"/><Relationship Id="rId12" Type="http://schemas.openxmlformats.org/officeDocument/2006/relationships/hyperlink" Target="http://lwow.msz.gov.pl/pl/informacje_konsularne/wizy/oplaty_wizowe/" TargetMode="External"/><Relationship Id="rId17" Type="http://schemas.openxmlformats.org/officeDocument/2006/relationships/hyperlink" Target="http://www.lwow.msz.gov.pl/pl/informacje_konsularne/wizy/formularze_wnioskow_wizowych/" TargetMode="External"/><Relationship Id="rId25" Type="http://schemas.openxmlformats.org/officeDocument/2006/relationships/hyperlink" Target="http://dziennikustaw.gov.pl/du/2018/107/1" TargetMode="External"/><Relationship Id="rId33" Type="http://schemas.openxmlformats.org/officeDocument/2006/relationships/hyperlink" Target="https://udsc.gov.pl/cudzoziemcy/obywatele-panstw-trzecich/chce-przedluzyc-swoj-pobyt-w-polsce/zezwolenie-na-pobyt-czasowy/dzialalnosc-gospodarcza/" TargetMode="External"/><Relationship Id="rId38" Type="http://schemas.openxmlformats.org/officeDocument/2006/relationships/hyperlink" Target="https://emn.gov.pl/download/74/20941/BiznesowyEN.pdf" TargetMode="External"/><Relationship Id="rId46" Type="http://schemas.openxmlformats.org/officeDocument/2006/relationships/hyperlink" Target="http://prawo.sejm.gov.pl/isap.nsf/download.xsp/WDU20120000161/U/D20120161Lj.pdf" TargetMode="External"/><Relationship Id="rId2" Type="http://schemas.openxmlformats.org/officeDocument/2006/relationships/hyperlink" Target="http://prawo.sejm.gov.pl/isap.nsf/DocDetails.xsp?id=WDU20130001650" TargetMode="External"/><Relationship Id="rId16" Type="http://schemas.openxmlformats.org/officeDocument/2006/relationships/hyperlink" Target="https://emn.gov.pl/download/74/20941/BiznesowyEN.pdf" TargetMode="External"/><Relationship Id="rId20" Type="http://schemas.openxmlformats.org/officeDocument/2006/relationships/hyperlink" Target="http://prawo.sejm.gov.pl/isap.nsf/DocDetails.xsp?id=WDU20000941037" TargetMode="External"/><Relationship Id="rId29" Type="http://schemas.openxmlformats.org/officeDocument/2006/relationships/hyperlink" Target="http://bip.udsc.gov.pl/plany-kontroli" TargetMode="External"/><Relationship Id="rId41" Type="http://schemas.openxmlformats.org/officeDocument/2006/relationships/hyperlink" Target="http://prawo.sejm.gov.pl/isap.nsf/DocDetails.xsp?id=WDU20042102135" TargetMode="External"/><Relationship Id="rId1" Type="http://schemas.openxmlformats.org/officeDocument/2006/relationships/hyperlink" Target="https://emn.gov.pl/download/74/20941/BiznesowyEN.pdf" TargetMode="External"/><Relationship Id="rId6" Type="http://schemas.openxmlformats.org/officeDocument/2006/relationships/hyperlink" Target="https://emn.gov.pl/download/74/20941/BiznesowyEN.pdf" TargetMode="External"/><Relationship Id="rId11" Type="http://schemas.openxmlformats.org/officeDocument/2006/relationships/hyperlink" Target="https://www.e-konsulat.gov.pl/" TargetMode="External"/><Relationship Id="rId24" Type="http://schemas.openxmlformats.org/officeDocument/2006/relationships/hyperlink" Target="https://eur-lex.europa.eu/legal-content/en/TXT/?uri=CELEX:32009R0810" TargetMode="External"/><Relationship Id="rId32" Type="http://schemas.openxmlformats.org/officeDocument/2006/relationships/hyperlink" Target="https://emn.gov.pl/download/74/20941/BiznesowyEN.pdf" TargetMode="External"/><Relationship Id="rId37" Type="http://schemas.openxmlformats.org/officeDocument/2006/relationships/hyperlink" Target="https://udsc.gov.pl/cudzoziemcy/obywatele-panstw-trzecich/chce-przedluzyc-swoj-pobyt-w-polsce/zezwolenie-na-pobyt-czasowy/dzialalnosc-gospodarcza/" TargetMode="External"/><Relationship Id="rId40" Type="http://schemas.openxmlformats.org/officeDocument/2006/relationships/hyperlink" Target="http://www.zus.pl/baza-wiedzy/skladki-wskazniki-odsetki/skladki/wysokosc-skladek-na-ubezpieczenia-spoleczne" TargetMode="External"/><Relationship Id="rId45" Type="http://schemas.openxmlformats.org/officeDocument/2006/relationships/hyperlink" Target="http://www.migrant.info.pl/uninterrupted-stay-constituting-the-basis-for-granting-a-foreigner-a-permanent-residence-permit.html" TargetMode="External"/><Relationship Id="rId5" Type="http://schemas.openxmlformats.org/officeDocument/2006/relationships/hyperlink" Target="http://www.poznan.uw.gov.pl/system/files/kontrole/3_11_wystapienie.pdf" TargetMode="External"/><Relationship Id="rId15" Type="http://schemas.openxmlformats.org/officeDocument/2006/relationships/hyperlink" Target="http://www.migrant.info.pl/id-36-minimalne-kwoty-na-powrot-i-pobyt.html" TargetMode="External"/><Relationship Id="rId23" Type="http://schemas.openxmlformats.org/officeDocument/2006/relationships/hyperlink" Target="http://prawo.sejm.gov.pl/isap.nsf/DocDetails.xsp?id=WDU20021531270" TargetMode="External"/><Relationship Id="rId28" Type="http://schemas.openxmlformats.org/officeDocument/2006/relationships/hyperlink" Target="https://udsc.gov.pl/cudzoziemcy/obywatele-panstw-trzecich/chce-przedluzyc-swoj-pobyt-w-polsce/zezwolenie-na-pobyt-czasowy/dzialalnosc-gospodarcza/" TargetMode="External"/><Relationship Id="rId36" Type="http://schemas.openxmlformats.org/officeDocument/2006/relationships/hyperlink" Target="http://prawo.sejm.gov.pl/isap.nsf/DocDetails.xsp?id=WDU20000941037" TargetMode="External"/><Relationship Id="rId49" Type="http://schemas.openxmlformats.org/officeDocument/2006/relationships/hyperlink" Target="http://prawo.sejm.gov.pl/isap.nsf/DocDetails.xsp?id=WDU20180000649" TargetMode="External"/><Relationship Id="rId10" Type="http://schemas.openxmlformats.org/officeDocument/2006/relationships/hyperlink" Target="http://prawo.sejm.gov.pl/isap.nsf/DocDetails.xsp?id=WDU20041731807" TargetMode="External"/><Relationship Id="rId19" Type="http://schemas.openxmlformats.org/officeDocument/2006/relationships/hyperlink" Target="http://prawo.sejm.gov.pl/isap.nsf/DocDetails.xsp?id=WDU20180000649" TargetMode="External"/><Relationship Id="rId31" Type="http://schemas.openxmlformats.org/officeDocument/2006/relationships/hyperlink" Target="https://stat.gov.pl/en/topics/labour-market/working-employed-wages-and-salaries-cost-of-labour/average-paid-employment-and-average-gross-wages-and-salaries-in-enterprise-sector-in-march-2018,3,84.html" TargetMode="External"/><Relationship Id="rId44" Type="http://schemas.openxmlformats.org/officeDocument/2006/relationships/hyperlink" Target="http://www.migrant.info.pl/permanent-residence-permit.html" TargetMode="External"/><Relationship Id="rId4" Type="http://schemas.openxmlformats.org/officeDocument/2006/relationships/hyperlink" Target="https://emn.gov.pl/download/74/20941/BiznesowyEN.pdf" TargetMode="External"/><Relationship Id="rId9" Type="http://schemas.openxmlformats.org/officeDocument/2006/relationships/hyperlink" Target="https://emn.gov.pl/download/74/20941/BiznesowyEN.pdf" TargetMode="External"/><Relationship Id="rId14" Type="http://schemas.openxmlformats.org/officeDocument/2006/relationships/hyperlink" Target="https://emn.gov.pl/download/74/20941/BiznesowyEN.pdf" TargetMode="External"/><Relationship Id="rId22" Type="http://schemas.openxmlformats.org/officeDocument/2006/relationships/hyperlink" Target="http://prawo.sejm.gov.pl/isap.nsf/DocDetails.xsp?id=WDU19600300168" TargetMode="External"/><Relationship Id="rId27" Type="http://schemas.openxmlformats.org/officeDocument/2006/relationships/hyperlink" Target="https://emn.gov.pl/download/74/20941/BiznesowyEN.pdf" TargetMode="External"/><Relationship Id="rId30" Type="http://schemas.openxmlformats.org/officeDocument/2006/relationships/hyperlink" Target="http://bip.udsc.gov.pl/plany-kontroli/plan-kontroli-na-2018-rok" TargetMode="External"/><Relationship Id="rId35" Type="http://schemas.openxmlformats.org/officeDocument/2006/relationships/hyperlink" Target="https://udsc.gov.pl/cudzoziemcy/obywatele-panstw-trzecich/chce-przedluzyc-swoj-pobyt-w-polsce/zezwolenie-na-pobyt-czasowy/dzialalnosc-gospodarcza/" TargetMode="External"/><Relationship Id="rId43" Type="http://schemas.openxmlformats.org/officeDocument/2006/relationships/hyperlink" Target="http://prawo.sejm.gov.pl/isap.nsf/download.xsp/WDU20170000059/U/D20170059Lj.pdf" TargetMode="External"/><Relationship Id="rId48" Type="http://schemas.openxmlformats.org/officeDocument/2006/relationships/hyperlink" Target="https://www.paih.gov.pl/polska_w_liczbach/inwestycje_zagraniczne" TargetMode="External"/><Relationship Id="rId8" Type="http://schemas.openxmlformats.org/officeDocument/2006/relationships/hyperlink" Target="https://www.paih.gov.pl/about_us/Foreign_Trade_Offices" TargetMode="External"/></Relationships>
</file>

<file path=word/theme/theme1.xml><?xml version="1.0" encoding="utf-8"?>
<a:theme xmlns:a="http://schemas.openxmlformats.org/drawingml/2006/main" name="Office Theme">
  <a:themeElements>
    <a:clrScheme name="Custom 1">
      <a:dk1>
        <a:sysClr val="windowText" lastClr="000000"/>
      </a:dk1>
      <a:lt1>
        <a:sysClr val="window" lastClr="FFFFFF"/>
      </a:lt1>
      <a:dk2>
        <a:srgbClr val="7AB800"/>
      </a:dk2>
      <a:lt2>
        <a:srgbClr val="A5A5A5"/>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89264E-4065-476B-AB9F-7864C412D4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176</TotalTime>
  <Pages>29</Pages>
  <Words>10122</Words>
  <Characters>53629</Characters>
  <Application>Microsoft Office Word</Application>
  <DocSecurity>0</DocSecurity>
  <Lines>446</Lines>
  <Paragraphs>127</Paragraphs>
  <ScaleCrop>false</ScaleCrop>
  <HeadingPairs>
    <vt:vector size="12" baseType="variant">
      <vt:variant>
        <vt:lpstr>Title</vt:lpstr>
      </vt:variant>
      <vt:variant>
        <vt:i4>1</vt:i4>
      </vt:variant>
      <vt:variant>
        <vt:lpstr>Titolo</vt:lpstr>
      </vt:variant>
      <vt:variant>
        <vt:i4>1</vt:i4>
      </vt:variant>
      <vt:variant>
        <vt:lpstr>Tytuł</vt:lpstr>
      </vt:variant>
      <vt:variant>
        <vt:i4>1</vt:i4>
      </vt:variant>
      <vt:variant>
        <vt:lpstr>Titel</vt:lpstr>
      </vt:variant>
      <vt:variant>
        <vt:i4>1</vt:i4>
      </vt:variant>
      <vt:variant>
        <vt:lpstr>Заглавие</vt:lpstr>
      </vt:variant>
      <vt:variant>
        <vt:i4>1</vt:i4>
      </vt:variant>
      <vt:variant>
        <vt:lpstr>Заглавия</vt:lpstr>
      </vt:variant>
      <vt:variant>
        <vt:i4>11</vt:i4>
      </vt:variant>
    </vt:vector>
  </HeadingPairs>
  <TitlesOfParts>
    <vt:vector size="16" baseType="lpstr">
      <vt:lpstr>1</vt:lpstr>
      <vt:lpstr>1</vt:lpstr>
      <vt:lpstr>1</vt:lpstr>
      <vt:lpstr>1</vt:lpstr>
      <vt:lpstr>1</vt:lpstr>
      <vt:lpstr/>
      <vt:lpstr>Summary Datasheet </vt:lpstr>
      <vt:lpstr/>
      <vt:lpstr>ABBREVIATIONS USED</vt:lpstr>
      <vt:lpstr>Introduction</vt:lpstr>
      <vt:lpstr>    OVERVIEW OF THE LEGAL FRAMEWORK IN bulgaria</vt:lpstr>
      <vt:lpstr>    FRAMEWORK FOR TRANSPOSITION &amp; IMPLEMENTATION OF DIRECTIVE 2012/18/EU IN bulgaria</vt:lpstr>
      <vt:lpstr>        General distribution of competences/Competent authorities</vt:lpstr>
      <vt:lpstr>        Transposition context with regard to Directive 2012/18/EU  </vt:lpstr>
      <vt:lpstr>LEGAL ANALYSIS OF THE TRANSPOSING MEASURES FOR DIRECTIVE 2012/18/EU</vt:lpstr>
      <vt:lpstr>CONCLUSIONS</vt:lpstr>
    </vt:vector>
  </TitlesOfParts>
  <Company>Milieu</Company>
  <LinksUpToDate>false</LinksUpToDate>
  <CharactersWithSpaces>63624</CharactersWithSpaces>
  <SharedDoc>false</SharedDoc>
  <HLinks>
    <vt:vector size="66" baseType="variant">
      <vt:variant>
        <vt:i4>1441854</vt:i4>
      </vt:variant>
      <vt:variant>
        <vt:i4>56</vt:i4>
      </vt:variant>
      <vt:variant>
        <vt:i4>0</vt:i4>
      </vt:variant>
      <vt:variant>
        <vt:i4>5</vt:i4>
      </vt:variant>
      <vt:variant>
        <vt:lpwstr/>
      </vt:variant>
      <vt:variant>
        <vt:lpwstr>_Toc361741818</vt:lpwstr>
      </vt:variant>
      <vt:variant>
        <vt:i4>1441854</vt:i4>
      </vt:variant>
      <vt:variant>
        <vt:i4>50</vt:i4>
      </vt:variant>
      <vt:variant>
        <vt:i4>0</vt:i4>
      </vt:variant>
      <vt:variant>
        <vt:i4>5</vt:i4>
      </vt:variant>
      <vt:variant>
        <vt:lpwstr/>
      </vt:variant>
      <vt:variant>
        <vt:lpwstr>_Toc361741817</vt:lpwstr>
      </vt:variant>
      <vt:variant>
        <vt:i4>1441854</vt:i4>
      </vt:variant>
      <vt:variant>
        <vt:i4>44</vt:i4>
      </vt:variant>
      <vt:variant>
        <vt:i4>0</vt:i4>
      </vt:variant>
      <vt:variant>
        <vt:i4>5</vt:i4>
      </vt:variant>
      <vt:variant>
        <vt:lpwstr/>
      </vt:variant>
      <vt:variant>
        <vt:lpwstr>_Toc361741816</vt:lpwstr>
      </vt:variant>
      <vt:variant>
        <vt:i4>1441854</vt:i4>
      </vt:variant>
      <vt:variant>
        <vt:i4>38</vt:i4>
      </vt:variant>
      <vt:variant>
        <vt:i4>0</vt:i4>
      </vt:variant>
      <vt:variant>
        <vt:i4>5</vt:i4>
      </vt:variant>
      <vt:variant>
        <vt:lpwstr/>
      </vt:variant>
      <vt:variant>
        <vt:lpwstr>_Toc361741815</vt:lpwstr>
      </vt:variant>
      <vt:variant>
        <vt:i4>1441854</vt:i4>
      </vt:variant>
      <vt:variant>
        <vt:i4>32</vt:i4>
      </vt:variant>
      <vt:variant>
        <vt:i4>0</vt:i4>
      </vt:variant>
      <vt:variant>
        <vt:i4>5</vt:i4>
      </vt:variant>
      <vt:variant>
        <vt:lpwstr/>
      </vt:variant>
      <vt:variant>
        <vt:lpwstr>_Toc361741814</vt:lpwstr>
      </vt:variant>
      <vt:variant>
        <vt:i4>1441854</vt:i4>
      </vt:variant>
      <vt:variant>
        <vt:i4>26</vt:i4>
      </vt:variant>
      <vt:variant>
        <vt:i4>0</vt:i4>
      </vt:variant>
      <vt:variant>
        <vt:i4>5</vt:i4>
      </vt:variant>
      <vt:variant>
        <vt:lpwstr/>
      </vt:variant>
      <vt:variant>
        <vt:lpwstr>_Toc361741813</vt:lpwstr>
      </vt:variant>
      <vt:variant>
        <vt:i4>1441854</vt:i4>
      </vt:variant>
      <vt:variant>
        <vt:i4>20</vt:i4>
      </vt:variant>
      <vt:variant>
        <vt:i4>0</vt:i4>
      </vt:variant>
      <vt:variant>
        <vt:i4>5</vt:i4>
      </vt:variant>
      <vt:variant>
        <vt:lpwstr/>
      </vt:variant>
      <vt:variant>
        <vt:lpwstr>_Toc361741812</vt:lpwstr>
      </vt:variant>
      <vt:variant>
        <vt:i4>1441854</vt:i4>
      </vt:variant>
      <vt:variant>
        <vt:i4>14</vt:i4>
      </vt:variant>
      <vt:variant>
        <vt:i4>0</vt:i4>
      </vt:variant>
      <vt:variant>
        <vt:i4>5</vt:i4>
      </vt:variant>
      <vt:variant>
        <vt:lpwstr/>
      </vt:variant>
      <vt:variant>
        <vt:lpwstr>_Toc361741811</vt:lpwstr>
      </vt:variant>
      <vt:variant>
        <vt:i4>1441854</vt:i4>
      </vt:variant>
      <vt:variant>
        <vt:i4>8</vt:i4>
      </vt:variant>
      <vt:variant>
        <vt:i4>0</vt:i4>
      </vt:variant>
      <vt:variant>
        <vt:i4>5</vt:i4>
      </vt:variant>
      <vt:variant>
        <vt:lpwstr/>
      </vt:variant>
      <vt:variant>
        <vt:lpwstr>_Toc361741810</vt:lpwstr>
      </vt:variant>
      <vt:variant>
        <vt:i4>262215</vt:i4>
      </vt:variant>
      <vt:variant>
        <vt:i4>3</vt:i4>
      </vt:variant>
      <vt:variant>
        <vt:i4>0</vt:i4>
      </vt:variant>
      <vt:variant>
        <vt:i4>5</vt:i4>
      </vt:variant>
      <vt:variant>
        <vt:lpwstr>http://www.milieu.be/</vt:lpwstr>
      </vt:variant>
      <vt:variant>
        <vt:lpwstr/>
      </vt:variant>
      <vt:variant>
        <vt:i4>5636145</vt:i4>
      </vt:variant>
      <vt:variant>
        <vt:i4>0</vt:i4>
      </vt:variant>
      <vt:variant>
        <vt:i4>0</vt:i4>
      </vt:variant>
      <vt:variant>
        <vt:i4>5</vt:i4>
      </vt:variant>
      <vt:variant>
        <vt:lpwstr>mailto:julia.lietzmann@milieu.be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Eva Limburska</dc:creator>
  <cp:lastModifiedBy>Microsoft Office User</cp:lastModifiedBy>
  <cp:revision>8</cp:revision>
  <cp:lastPrinted>2018-06-13T09:21:00Z</cp:lastPrinted>
  <dcterms:created xsi:type="dcterms:W3CDTF">2018-06-28T09:21:00Z</dcterms:created>
  <dcterms:modified xsi:type="dcterms:W3CDTF">2018-07-31T11:21:00Z</dcterms:modified>
</cp:coreProperties>
</file>